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E4559" w14:textId="7386762D" w:rsidR="00540D56" w:rsidRPr="00540D56" w:rsidRDefault="00540D56" w:rsidP="00540D56">
      <w:pPr>
        <w:spacing w:before="120" w:after="120"/>
        <w:jc w:val="center"/>
        <w:rPr>
          <w:rFonts w:ascii="Arial" w:hAnsi="Arial"/>
          <w:b/>
          <w:bCs/>
          <w:sz w:val="40"/>
          <w:u w:val="single"/>
          <w:lang w:val="fr-BE"/>
        </w:rPr>
      </w:pPr>
      <w:bookmarkStart w:id="0" w:name="_Toc430430513"/>
      <w:bookmarkStart w:id="1" w:name="_Toc465762203"/>
      <w:bookmarkStart w:id="2" w:name="_Toc475435447"/>
      <w:bookmarkStart w:id="3" w:name="_Toc478286119"/>
      <w:bookmarkStart w:id="4" w:name="_Toc422651541"/>
      <w:bookmarkStart w:id="5" w:name="_Toc422651755"/>
      <w:bookmarkStart w:id="6" w:name="_Toc423322193"/>
      <w:bookmarkStart w:id="7" w:name="_Toc425219575"/>
      <w:bookmarkStart w:id="8" w:name="_Toc425220444"/>
      <w:r w:rsidRPr="00540D56">
        <w:rPr>
          <w:rFonts w:ascii="Arial" w:hAnsi="Arial"/>
          <w:b/>
          <w:bCs/>
          <w:sz w:val="40"/>
          <w:u w:val="single"/>
          <w:lang w:val="fr-BE"/>
        </w:rPr>
        <w:t>Contrat de raccordement</w:t>
      </w:r>
    </w:p>
    <w:p w14:paraId="4FE716E9" w14:textId="77777777" w:rsidR="00540D56" w:rsidRPr="00540D56" w:rsidRDefault="00540D56" w:rsidP="00540D56">
      <w:pPr>
        <w:spacing w:before="120" w:after="120"/>
        <w:jc w:val="center"/>
        <w:rPr>
          <w:rFonts w:ascii="Arial" w:hAnsi="Arial"/>
          <w:b/>
          <w:bCs/>
          <w:sz w:val="40"/>
          <w:u w:val="single"/>
          <w:lang w:val="fr-BE"/>
        </w:rPr>
      </w:pPr>
      <w:r w:rsidRPr="00540D56">
        <w:rPr>
          <w:rFonts w:ascii="Arial" w:hAnsi="Arial"/>
          <w:b/>
          <w:bCs/>
          <w:sz w:val="40"/>
          <w:u w:val="single"/>
          <w:lang w:val="fr-BE"/>
        </w:rPr>
        <w:t>pour l’injection dans le réseau de distribution de gaz</w:t>
      </w:r>
    </w:p>
    <w:p w14:paraId="6F66CF98" w14:textId="260B43CC" w:rsidR="00540D56" w:rsidRPr="000B32F0" w:rsidRDefault="00540D56" w:rsidP="00540D56">
      <w:pPr>
        <w:jc w:val="both"/>
        <w:rPr>
          <w:rFonts w:ascii="Arial" w:hAnsi="Arial"/>
          <w:b/>
          <w:sz w:val="32"/>
          <w:u w:val="single"/>
        </w:rPr>
      </w:pPr>
      <w:r w:rsidRPr="000B32F0">
        <w:rPr>
          <w:rFonts w:ascii="Arial" w:hAnsi="Arial"/>
          <w:b/>
          <w:sz w:val="20"/>
        </w:rPr>
        <w:t xml:space="preserve">(version </w:t>
      </w:r>
      <w:r>
        <w:rPr>
          <w:rFonts w:ascii="Arial" w:hAnsi="Arial"/>
          <w:b/>
          <w:sz w:val="20"/>
        </w:rPr>
        <w:t>de Novembre 202</w:t>
      </w:r>
      <w:r w:rsidR="003D54E9">
        <w:rPr>
          <w:rFonts w:ascii="Arial" w:hAnsi="Arial"/>
          <w:b/>
          <w:sz w:val="20"/>
        </w:rPr>
        <w:t>5</w:t>
      </w:r>
      <w:r w:rsidRPr="000B32F0">
        <w:rPr>
          <w:rFonts w:ascii="Arial" w:hAnsi="Arial"/>
          <w:b/>
          <w:sz w:val="20"/>
        </w:rPr>
        <w:t>)</w:t>
      </w:r>
    </w:p>
    <w:p w14:paraId="7614F64F" w14:textId="7EF4CDAC" w:rsidR="00540D56" w:rsidRPr="000B32F0" w:rsidRDefault="00540D56" w:rsidP="00540D56">
      <w:pPr>
        <w:jc w:val="both"/>
        <w:rPr>
          <w:rFonts w:ascii="Arial" w:hAnsi="Arial"/>
        </w:rPr>
      </w:pPr>
      <w:r w:rsidRPr="000B32F0">
        <w:rPr>
          <w:rFonts w:ascii="Arial" w:hAnsi="Arial"/>
          <w:b/>
          <w:sz w:val="32"/>
          <w:u w:val="single"/>
        </w:rPr>
        <w:t>__________________________________________________</w:t>
      </w:r>
    </w:p>
    <w:tbl>
      <w:tblPr>
        <w:tblW w:w="0" w:type="auto"/>
        <w:tblLook w:val="04A0" w:firstRow="1" w:lastRow="0" w:firstColumn="1" w:lastColumn="0" w:noHBand="0" w:noVBand="1"/>
      </w:tblPr>
      <w:tblGrid>
        <w:gridCol w:w="3266"/>
        <w:gridCol w:w="5918"/>
      </w:tblGrid>
      <w:tr w:rsidR="00540D56" w:rsidRPr="000B32F0" w14:paraId="3D4CF891" w14:textId="77777777" w:rsidTr="00AB3DBB">
        <w:trPr>
          <w:trHeight w:val="340"/>
        </w:trPr>
        <w:tc>
          <w:tcPr>
            <w:tcW w:w="3369" w:type="dxa"/>
          </w:tcPr>
          <w:p w14:paraId="1D3A264B" w14:textId="77777777" w:rsidR="00540D56" w:rsidRPr="000B32F0" w:rsidRDefault="00540D56" w:rsidP="00AB3DBB">
            <w:pPr>
              <w:jc w:val="both"/>
              <w:rPr>
                <w:rFonts w:ascii="Arial" w:hAnsi="Arial"/>
              </w:rPr>
            </w:pPr>
            <w:r w:rsidRPr="000B32F0">
              <w:rPr>
                <w:rFonts w:ascii="Arial" w:hAnsi="Arial" w:cs="Arial"/>
              </w:rPr>
              <w:t>Référence du contrat</w:t>
            </w:r>
          </w:p>
        </w:tc>
        <w:bookmarkStart w:id="9" w:name="Texte81"/>
        <w:tc>
          <w:tcPr>
            <w:tcW w:w="6237" w:type="dxa"/>
          </w:tcPr>
          <w:p w14:paraId="5ADBCCCF" w14:textId="77777777" w:rsidR="00540D56" w:rsidRPr="000B32F0" w:rsidRDefault="00540D56" w:rsidP="00AB3DBB">
            <w:pPr>
              <w:jc w:val="both"/>
              <w:rPr>
                <w:rFonts w:ascii="Arial" w:hAnsi="Arial"/>
              </w:rPr>
            </w:pPr>
            <w:r w:rsidRPr="000B32F0">
              <w:rPr>
                <w:rFonts w:ascii="Arial" w:hAnsi="Arial" w:cs="Arial"/>
              </w:rPr>
              <w:fldChar w:fldCharType="begin">
                <w:ffData>
                  <w:name w:val="Texte81"/>
                  <w:enabled/>
                  <w:calcOnExit w:val="0"/>
                  <w:textInput/>
                </w:ffData>
              </w:fldChar>
            </w:r>
            <w:r w:rsidRPr="000B32F0">
              <w:rPr>
                <w:rFonts w:ascii="Arial" w:hAnsi="Arial" w:cs="Arial"/>
              </w:rPr>
              <w:instrText xml:space="preserve"> FORMTEXT </w:instrText>
            </w:r>
            <w:r w:rsidRPr="000B32F0">
              <w:rPr>
                <w:rFonts w:ascii="Arial" w:hAnsi="Arial" w:cs="Arial"/>
              </w:rPr>
            </w:r>
            <w:r w:rsidRPr="000B32F0">
              <w:rPr>
                <w:rFonts w:ascii="Arial" w:hAnsi="Arial" w:cs="Arial"/>
              </w:rPr>
              <w:fldChar w:fldCharType="separate"/>
            </w:r>
            <w:r w:rsidRPr="000B32F0">
              <w:rPr>
                <w:rFonts w:ascii="Arial" w:hAnsi="Arial" w:cs="Arial"/>
                <w:noProof/>
              </w:rPr>
              <w:t> </w:t>
            </w:r>
            <w:r w:rsidRPr="000B32F0">
              <w:rPr>
                <w:rFonts w:ascii="Arial" w:hAnsi="Arial" w:cs="Arial"/>
                <w:noProof/>
              </w:rPr>
              <w:t> </w:t>
            </w:r>
            <w:r w:rsidRPr="000B32F0">
              <w:rPr>
                <w:rFonts w:ascii="Arial" w:hAnsi="Arial" w:cs="Arial"/>
                <w:noProof/>
              </w:rPr>
              <w:t> </w:t>
            </w:r>
            <w:r w:rsidRPr="000B32F0">
              <w:rPr>
                <w:rFonts w:ascii="Arial" w:hAnsi="Arial" w:cs="Arial"/>
                <w:noProof/>
              </w:rPr>
              <w:t> </w:t>
            </w:r>
            <w:r w:rsidRPr="000B32F0">
              <w:rPr>
                <w:rFonts w:ascii="Arial" w:hAnsi="Arial" w:cs="Arial"/>
                <w:noProof/>
              </w:rPr>
              <w:t> </w:t>
            </w:r>
            <w:r w:rsidRPr="000B32F0">
              <w:rPr>
                <w:rFonts w:ascii="Arial" w:hAnsi="Arial" w:cs="Arial"/>
              </w:rPr>
              <w:fldChar w:fldCharType="end"/>
            </w:r>
            <w:bookmarkEnd w:id="9"/>
          </w:p>
        </w:tc>
      </w:tr>
      <w:tr w:rsidR="00540D56" w:rsidRPr="000B32F0" w14:paraId="21359C1B" w14:textId="77777777" w:rsidTr="00AB3DBB">
        <w:trPr>
          <w:trHeight w:val="340"/>
        </w:trPr>
        <w:tc>
          <w:tcPr>
            <w:tcW w:w="3369" w:type="dxa"/>
          </w:tcPr>
          <w:p w14:paraId="4CE8A492" w14:textId="77777777" w:rsidR="00540D56" w:rsidRPr="000B32F0" w:rsidRDefault="00540D56" w:rsidP="00AB3DBB">
            <w:pPr>
              <w:jc w:val="both"/>
              <w:rPr>
                <w:rFonts w:ascii="Arial" w:hAnsi="Arial"/>
              </w:rPr>
            </w:pPr>
          </w:p>
        </w:tc>
        <w:tc>
          <w:tcPr>
            <w:tcW w:w="6237" w:type="dxa"/>
          </w:tcPr>
          <w:p w14:paraId="13FE6356" w14:textId="77777777" w:rsidR="00540D56" w:rsidRPr="000B32F0" w:rsidRDefault="00540D56" w:rsidP="00AB3DBB">
            <w:pPr>
              <w:jc w:val="both"/>
              <w:rPr>
                <w:rFonts w:ascii="Arial" w:hAnsi="Arial"/>
              </w:rPr>
            </w:pPr>
          </w:p>
        </w:tc>
      </w:tr>
      <w:tr w:rsidR="00540D56" w:rsidRPr="000B32F0" w14:paraId="3AD4E720" w14:textId="77777777" w:rsidTr="00AB3DBB">
        <w:trPr>
          <w:trHeight w:val="340"/>
        </w:trPr>
        <w:tc>
          <w:tcPr>
            <w:tcW w:w="3369" w:type="dxa"/>
          </w:tcPr>
          <w:p w14:paraId="20B284B0" w14:textId="77777777" w:rsidR="00540D56" w:rsidRPr="000B32F0" w:rsidRDefault="00540D56" w:rsidP="00AB3DBB">
            <w:pPr>
              <w:jc w:val="both"/>
              <w:rPr>
                <w:rFonts w:ascii="Arial" w:hAnsi="Arial"/>
              </w:rPr>
            </w:pPr>
            <w:r w:rsidRPr="000B32F0">
              <w:rPr>
                <w:rFonts w:ascii="Arial" w:hAnsi="Arial"/>
              </w:rPr>
              <w:t>Entre</w:t>
            </w:r>
          </w:p>
        </w:tc>
        <w:bookmarkStart w:id="10" w:name="Texte82"/>
        <w:tc>
          <w:tcPr>
            <w:tcW w:w="6237" w:type="dxa"/>
          </w:tcPr>
          <w:p w14:paraId="7B991559" w14:textId="77777777" w:rsidR="00540D56" w:rsidRPr="000B32F0" w:rsidRDefault="00540D56" w:rsidP="00AB3DBB">
            <w:pPr>
              <w:jc w:val="both"/>
              <w:rPr>
                <w:rFonts w:ascii="Arial" w:hAnsi="Arial"/>
              </w:rPr>
            </w:pPr>
            <w:r w:rsidRPr="000B32F0">
              <w:rPr>
                <w:rFonts w:ascii="Arial" w:hAnsi="Arial"/>
              </w:rPr>
              <w:fldChar w:fldCharType="begin">
                <w:ffData>
                  <w:name w:val="Texte82"/>
                  <w:enabled/>
                  <w:calcOnExit w:val="0"/>
                  <w:textInput/>
                </w:ffData>
              </w:fldChar>
            </w:r>
            <w:r w:rsidRPr="000B32F0">
              <w:rPr>
                <w:rFonts w:ascii="Arial" w:hAnsi="Arial"/>
              </w:rPr>
              <w:instrText xml:space="preserve"> FORMTEXT </w:instrText>
            </w:r>
            <w:r w:rsidRPr="000B32F0">
              <w:rPr>
                <w:rFonts w:ascii="Arial" w:hAnsi="Arial"/>
              </w:rPr>
            </w:r>
            <w:r w:rsidRPr="000B32F0">
              <w:rPr>
                <w:rFonts w:ascii="Arial" w:hAnsi="Arial"/>
              </w:rPr>
              <w:fldChar w:fldCharType="separate"/>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rPr>
              <w:fldChar w:fldCharType="end"/>
            </w:r>
            <w:bookmarkEnd w:id="10"/>
          </w:p>
        </w:tc>
      </w:tr>
      <w:tr w:rsidR="00540D56" w:rsidRPr="000B32F0" w14:paraId="7D5B7CDE" w14:textId="77777777" w:rsidTr="00AB3DBB">
        <w:trPr>
          <w:trHeight w:val="340"/>
        </w:trPr>
        <w:tc>
          <w:tcPr>
            <w:tcW w:w="3369" w:type="dxa"/>
          </w:tcPr>
          <w:p w14:paraId="14B390C4" w14:textId="77777777" w:rsidR="00540D56" w:rsidRPr="000B32F0" w:rsidRDefault="00540D56" w:rsidP="00AB3DBB">
            <w:pPr>
              <w:jc w:val="both"/>
              <w:rPr>
                <w:rFonts w:ascii="Arial" w:hAnsi="Arial"/>
              </w:rPr>
            </w:pPr>
            <w:r w:rsidRPr="000B32F0">
              <w:rPr>
                <w:rFonts w:ascii="Arial" w:hAnsi="Arial"/>
              </w:rPr>
              <w:t>Code EAN-GSRN Injection</w:t>
            </w:r>
          </w:p>
        </w:tc>
        <w:bookmarkStart w:id="11" w:name="Texte83"/>
        <w:tc>
          <w:tcPr>
            <w:tcW w:w="6237" w:type="dxa"/>
          </w:tcPr>
          <w:p w14:paraId="47C57663" w14:textId="77777777" w:rsidR="00540D56" w:rsidRPr="000B32F0" w:rsidRDefault="00540D56" w:rsidP="00AB3DBB">
            <w:pPr>
              <w:jc w:val="both"/>
              <w:rPr>
                <w:rFonts w:ascii="Arial" w:hAnsi="Arial"/>
              </w:rPr>
            </w:pPr>
            <w:r w:rsidRPr="000B32F0">
              <w:rPr>
                <w:rFonts w:ascii="Arial" w:hAnsi="Arial"/>
              </w:rPr>
              <w:fldChar w:fldCharType="begin">
                <w:ffData>
                  <w:name w:val="Texte83"/>
                  <w:enabled/>
                  <w:calcOnExit w:val="0"/>
                  <w:textInput/>
                </w:ffData>
              </w:fldChar>
            </w:r>
            <w:r w:rsidRPr="000B32F0">
              <w:rPr>
                <w:rFonts w:ascii="Arial" w:hAnsi="Arial"/>
              </w:rPr>
              <w:instrText xml:space="preserve"> FORMTEXT </w:instrText>
            </w:r>
            <w:r w:rsidRPr="000B32F0">
              <w:rPr>
                <w:rFonts w:ascii="Arial" w:hAnsi="Arial"/>
              </w:rPr>
            </w:r>
            <w:r w:rsidRPr="000B32F0">
              <w:rPr>
                <w:rFonts w:ascii="Arial" w:hAnsi="Arial"/>
              </w:rPr>
              <w:fldChar w:fldCharType="separate"/>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rPr>
              <w:fldChar w:fldCharType="end"/>
            </w:r>
            <w:bookmarkEnd w:id="11"/>
          </w:p>
        </w:tc>
      </w:tr>
      <w:tr w:rsidR="00540D56" w:rsidRPr="000B32F0" w14:paraId="6F2B22CC" w14:textId="77777777" w:rsidTr="00AB3DBB">
        <w:trPr>
          <w:trHeight w:val="340"/>
        </w:trPr>
        <w:tc>
          <w:tcPr>
            <w:tcW w:w="3369" w:type="dxa"/>
          </w:tcPr>
          <w:p w14:paraId="39D246BC" w14:textId="77777777" w:rsidR="00540D56" w:rsidRPr="000B32F0" w:rsidRDefault="00540D56" w:rsidP="00AB3DBB">
            <w:pPr>
              <w:jc w:val="both"/>
              <w:rPr>
                <w:rFonts w:ascii="Arial" w:hAnsi="Arial"/>
              </w:rPr>
            </w:pPr>
            <w:r w:rsidRPr="000B32F0">
              <w:rPr>
                <w:rFonts w:ascii="Arial" w:hAnsi="Arial"/>
              </w:rPr>
              <w:t>Siège social</w:t>
            </w:r>
          </w:p>
        </w:tc>
        <w:bookmarkStart w:id="12" w:name="Texte85"/>
        <w:tc>
          <w:tcPr>
            <w:tcW w:w="6237" w:type="dxa"/>
          </w:tcPr>
          <w:p w14:paraId="52F07E53" w14:textId="77777777" w:rsidR="00540D56" w:rsidRPr="000B32F0" w:rsidRDefault="00540D56" w:rsidP="00AB3DBB">
            <w:pPr>
              <w:jc w:val="both"/>
              <w:rPr>
                <w:rFonts w:ascii="Arial" w:hAnsi="Arial"/>
              </w:rPr>
            </w:pPr>
            <w:r w:rsidRPr="000B32F0">
              <w:rPr>
                <w:rFonts w:ascii="Arial" w:hAnsi="Arial"/>
              </w:rPr>
              <w:fldChar w:fldCharType="begin">
                <w:ffData>
                  <w:name w:val="Texte85"/>
                  <w:enabled/>
                  <w:calcOnExit w:val="0"/>
                  <w:textInput/>
                </w:ffData>
              </w:fldChar>
            </w:r>
            <w:r w:rsidRPr="000B32F0">
              <w:rPr>
                <w:rFonts w:ascii="Arial" w:hAnsi="Arial"/>
              </w:rPr>
              <w:instrText xml:space="preserve"> FORMTEXT </w:instrText>
            </w:r>
            <w:r w:rsidRPr="000B32F0">
              <w:rPr>
                <w:rFonts w:ascii="Arial" w:hAnsi="Arial"/>
              </w:rPr>
            </w:r>
            <w:r w:rsidRPr="000B32F0">
              <w:rPr>
                <w:rFonts w:ascii="Arial" w:hAnsi="Arial"/>
              </w:rPr>
              <w:fldChar w:fldCharType="separate"/>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rPr>
              <w:fldChar w:fldCharType="end"/>
            </w:r>
            <w:bookmarkEnd w:id="12"/>
          </w:p>
        </w:tc>
      </w:tr>
      <w:tr w:rsidR="00540D56" w:rsidRPr="000B32F0" w14:paraId="78B27E53" w14:textId="77777777" w:rsidTr="00AB3DBB">
        <w:trPr>
          <w:trHeight w:val="340"/>
        </w:trPr>
        <w:tc>
          <w:tcPr>
            <w:tcW w:w="3369" w:type="dxa"/>
          </w:tcPr>
          <w:p w14:paraId="64E2D47C" w14:textId="77777777" w:rsidR="00540D56" w:rsidRPr="000B32F0" w:rsidRDefault="00540D56" w:rsidP="00AB3DBB">
            <w:pPr>
              <w:jc w:val="both"/>
              <w:rPr>
                <w:rFonts w:ascii="Arial" w:hAnsi="Arial"/>
              </w:rPr>
            </w:pPr>
            <w:r w:rsidRPr="000B32F0">
              <w:rPr>
                <w:rFonts w:ascii="Arial" w:hAnsi="Arial"/>
              </w:rPr>
              <w:t>RPM</w:t>
            </w:r>
          </w:p>
        </w:tc>
        <w:tc>
          <w:tcPr>
            <w:tcW w:w="6237" w:type="dxa"/>
          </w:tcPr>
          <w:p w14:paraId="6CFE73EF" w14:textId="77777777" w:rsidR="00540D56" w:rsidRPr="000B32F0" w:rsidRDefault="00540D56" w:rsidP="00AB3DBB">
            <w:pPr>
              <w:jc w:val="both"/>
              <w:rPr>
                <w:rFonts w:ascii="Arial" w:hAnsi="Arial"/>
              </w:rPr>
            </w:pPr>
            <w:r w:rsidRPr="000B32F0">
              <w:rPr>
                <w:rFonts w:ascii="Arial" w:hAnsi="Arial"/>
              </w:rPr>
              <w:fldChar w:fldCharType="begin">
                <w:ffData>
                  <w:name w:val="Texte86"/>
                  <w:enabled/>
                  <w:calcOnExit w:val="0"/>
                  <w:textInput/>
                </w:ffData>
              </w:fldChar>
            </w:r>
            <w:bookmarkStart w:id="13" w:name="Texte86"/>
            <w:r w:rsidRPr="000B32F0">
              <w:rPr>
                <w:rFonts w:ascii="Arial" w:hAnsi="Arial"/>
              </w:rPr>
              <w:instrText xml:space="preserve"> FORMTEXT </w:instrText>
            </w:r>
            <w:r w:rsidRPr="000B32F0">
              <w:rPr>
                <w:rFonts w:ascii="Arial" w:hAnsi="Arial"/>
              </w:rPr>
            </w:r>
            <w:r w:rsidRPr="000B32F0">
              <w:rPr>
                <w:rFonts w:ascii="Arial" w:hAnsi="Arial"/>
              </w:rPr>
              <w:fldChar w:fldCharType="separate"/>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rPr>
              <w:fldChar w:fldCharType="end"/>
            </w:r>
            <w:bookmarkEnd w:id="13"/>
          </w:p>
        </w:tc>
      </w:tr>
      <w:tr w:rsidR="00540D56" w:rsidRPr="000B32F0" w14:paraId="6EF81622" w14:textId="77777777" w:rsidTr="00AB3DBB">
        <w:trPr>
          <w:trHeight w:val="340"/>
        </w:trPr>
        <w:tc>
          <w:tcPr>
            <w:tcW w:w="3369" w:type="dxa"/>
          </w:tcPr>
          <w:p w14:paraId="72A52292" w14:textId="77777777" w:rsidR="00540D56" w:rsidRPr="000B32F0" w:rsidRDefault="00540D56" w:rsidP="00AB3DBB">
            <w:pPr>
              <w:jc w:val="both"/>
              <w:rPr>
                <w:rFonts w:ascii="Arial" w:hAnsi="Arial"/>
              </w:rPr>
            </w:pPr>
            <w:r w:rsidRPr="000B32F0">
              <w:rPr>
                <w:rFonts w:ascii="Arial" w:hAnsi="Arial"/>
              </w:rPr>
              <w:t>Numéro de TVA</w:t>
            </w:r>
          </w:p>
        </w:tc>
        <w:tc>
          <w:tcPr>
            <w:tcW w:w="6237" w:type="dxa"/>
          </w:tcPr>
          <w:p w14:paraId="442C34F3" w14:textId="77777777" w:rsidR="00540D56" w:rsidRPr="000B32F0" w:rsidRDefault="00540D56" w:rsidP="00AB3DBB">
            <w:pPr>
              <w:jc w:val="both"/>
              <w:rPr>
                <w:rFonts w:ascii="Arial" w:hAnsi="Arial"/>
              </w:rPr>
            </w:pPr>
            <w:r w:rsidRPr="000B32F0">
              <w:rPr>
                <w:rFonts w:ascii="Arial" w:hAnsi="Arial"/>
              </w:rPr>
              <w:t xml:space="preserve">BE </w:t>
            </w:r>
            <w:r w:rsidRPr="000B32F0">
              <w:rPr>
                <w:rFonts w:ascii="Arial" w:hAnsi="Arial"/>
              </w:rPr>
              <w:fldChar w:fldCharType="begin">
                <w:ffData>
                  <w:name w:val="Texte87"/>
                  <w:enabled/>
                  <w:calcOnExit w:val="0"/>
                  <w:textInput/>
                </w:ffData>
              </w:fldChar>
            </w:r>
            <w:bookmarkStart w:id="14" w:name="Texte87"/>
            <w:r w:rsidRPr="000B32F0">
              <w:rPr>
                <w:rFonts w:ascii="Arial" w:hAnsi="Arial"/>
              </w:rPr>
              <w:instrText xml:space="preserve"> FORMTEXT </w:instrText>
            </w:r>
            <w:r w:rsidRPr="000B32F0">
              <w:rPr>
                <w:rFonts w:ascii="Arial" w:hAnsi="Arial"/>
              </w:rPr>
            </w:r>
            <w:r w:rsidRPr="000B32F0">
              <w:rPr>
                <w:rFonts w:ascii="Arial" w:hAnsi="Arial"/>
              </w:rPr>
              <w:fldChar w:fldCharType="separate"/>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rPr>
              <w:fldChar w:fldCharType="end"/>
            </w:r>
            <w:bookmarkEnd w:id="14"/>
          </w:p>
        </w:tc>
      </w:tr>
      <w:tr w:rsidR="00540D56" w:rsidRPr="000B32F0" w14:paraId="41920344" w14:textId="77777777" w:rsidTr="00AB3DBB">
        <w:trPr>
          <w:trHeight w:val="340"/>
        </w:trPr>
        <w:tc>
          <w:tcPr>
            <w:tcW w:w="3369" w:type="dxa"/>
          </w:tcPr>
          <w:p w14:paraId="3E75F79C" w14:textId="77777777" w:rsidR="00540D56" w:rsidRPr="000B32F0" w:rsidRDefault="00540D56" w:rsidP="00AB3DBB">
            <w:pPr>
              <w:jc w:val="both"/>
              <w:rPr>
                <w:rFonts w:ascii="Arial" w:hAnsi="Arial"/>
              </w:rPr>
            </w:pPr>
            <w:r w:rsidRPr="000B32F0">
              <w:rPr>
                <w:rFonts w:ascii="Arial" w:hAnsi="Arial"/>
              </w:rPr>
              <w:t>Représenté(e) par</w:t>
            </w:r>
          </w:p>
        </w:tc>
        <w:tc>
          <w:tcPr>
            <w:tcW w:w="6237" w:type="dxa"/>
          </w:tcPr>
          <w:p w14:paraId="4EA8ECD2" w14:textId="77777777" w:rsidR="00540D56" w:rsidRPr="000B32F0" w:rsidRDefault="00540D56" w:rsidP="00AB3DBB">
            <w:pPr>
              <w:jc w:val="both"/>
              <w:rPr>
                <w:rFonts w:ascii="Arial" w:hAnsi="Arial"/>
              </w:rPr>
            </w:pPr>
            <w:r w:rsidRPr="000B32F0">
              <w:rPr>
                <w:rFonts w:ascii="Arial" w:hAnsi="Arial"/>
              </w:rPr>
              <w:fldChar w:fldCharType="begin">
                <w:ffData>
                  <w:name w:val="Texte88"/>
                  <w:enabled/>
                  <w:calcOnExit w:val="0"/>
                  <w:textInput/>
                </w:ffData>
              </w:fldChar>
            </w:r>
            <w:bookmarkStart w:id="15" w:name="Texte88"/>
            <w:r w:rsidRPr="000B32F0">
              <w:rPr>
                <w:rFonts w:ascii="Arial" w:hAnsi="Arial"/>
              </w:rPr>
              <w:instrText xml:space="preserve"> FORMTEXT </w:instrText>
            </w:r>
            <w:r w:rsidRPr="000B32F0">
              <w:rPr>
                <w:rFonts w:ascii="Arial" w:hAnsi="Arial"/>
              </w:rPr>
            </w:r>
            <w:r w:rsidRPr="000B32F0">
              <w:rPr>
                <w:rFonts w:ascii="Arial" w:hAnsi="Arial"/>
              </w:rPr>
              <w:fldChar w:fldCharType="separate"/>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rPr>
              <w:fldChar w:fldCharType="end"/>
            </w:r>
            <w:bookmarkEnd w:id="15"/>
          </w:p>
        </w:tc>
      </w:tr>
      <w:tr w:rsidR="00540D56" w:rsidRPr="000B32F0" w14:paraId="0C0ADCD9" w14:textId="77777777" w:rsidTr="00AB3DBB">
        <w:trPr>
          <w:trHeight w:val="340"/>
        </w:trPr>
        <w:tc>
          <w:tcPr>
            <w:tcW w:w="3369" w:type="dxa"/>
          </w:tcPr>
          <w:p w14:paraId="19940C6A" w14:textId="77777777" w:rsidR="00540D56" w:rsidRPr="000B32F0" w:rsidRDefault="00540D56" w:rsidP="00AB3DBB">
            <w:pPr>
              <w:jc w:val="both"/>
              <w:rPr>
                <w:rFonts w:ascii="Arial" w:hAnsi="Arial"/>
              </w:rPr>
            </w:pPr>
            <w:r w:rsidRPr="000B32F0">
              <w:rPr>
                <w:rFonts w:ascii="Arial" w:hAnsi="Arial"/>
              </w:rPr>
              <w:t>Code NACE</w:t>
            </w:r>
          </w:p>
        </w:tc>
        <w:tc>
          <w:tcPr>
            <w:tcW w:w="6237" w:type="dxa"/>
          </w:tcPr>
          <w:p w14:paraId="5FAD07A3" w14:textId="77777777" w:rsidR="00540D56" w:rsidRPr="000B32F0" w:rsidRDefault="00540D56" w:rsidP="00AB3DBB">
            <w:pPr>
              <w:jc w:val="both"/>
              <w:rPr>
                <w:rFonts w:ascii="Arial" w:hAnsi="Arial"/>
              </w:rPr>
            </w:pPr>
            <w:r w:rsidRPr="000B32F0">
              <w:rPr>
                <w:rFonts w:ascii="Arial" w:hAnsi="Arial"/>
              </w:rPr>
              <w:fldChar w:fldCharType="begin">
                <w:ffData>
                  <w:name w:val="Texte89"/>
                  <w:enabled/>
                  <w:calcOnExit w:val="0"/>
                  <w:textInput/>
                </w:ffData>
              </w:fldChar>
            </w:r>
            <w:bookmarkStart w:id="16" w:name="Texte89"/>
            <w:r w:rsidRPr="000B32F0">
              <w:rPr>
                <w:rFonts w:ascii="Arial" w:hAnsi="Arial"/>
              </w:rPr>
              <w:instrText xml:space="preserve"> FORMTEXT </w:instrText>
            </w:r>
            <w:r w:rsidRPr="000B32F0">
              <w:rPr>
                <w:rFonts w:ascii="Arial" w:hAnsi="Arial"/>
              </w:rPr>
            </w:r>
            <w:r w:rsidRPr="000B32F0">
              <w:rPr>
                <w:rFonts w:ascii="Arial" w:hAnsi="Arial"/>
              </w:rPr>
              <w:fldChar w:fldCharType="separate"/>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rPr>
              <w:fldChar w:fldCharType="end"/>
            </w:r>
            <w:bookmarkEnd w:id="16"/>
          </w:p>
        </w:tc>
      </w:tr>
    </w:tbl>
    <w:p w14:paraId="17C72223" w14:textId="77777777" w:rsidR="00540D56" w:rsidRPr="000B32F0" w:rsidRDefault="00540D56" w:rsidP="00540D56">
      <w:pPr>
        <w:tabs>
          <w:tab w:val="left" w:pos="2835"/>
          <w:tab w:val="left" w:pos="2977"/>
        </w:tabs>
        <w:jc w:val="both"/>
        <w:rPr>
          <w:rFonts w:ascii="Arial" w:hAnsi="Arial"/>
        </w:rPr>
      </w:pPr>
    </w:p>
    <w:p w14:paraId="2AF56313" w14:textId="59B0D164" w:rsidR="00540D56" w:rsidRDefault="00540D56" w:rsidP="00540D56">
      <w:pPr>
        <w:tabs>
          <w:tab w:val="left" w:pos="2835"/>
          <w:tab w:val="left" w:pos="2977"/>
        </w:tabs>
        <w:jc w:val="both"/>
        <w:rPr>
          <w:rFonts w:ascii="Arial" w:hAnsi="Arial"/>
          <w:lang w:val="fr-BE"/>
        </w:rPr>
      </w:pPr>
      <w:r w:rsidRPr="00540D56">
        <w:rPr>
          <w:rFonts w:ascii="Arial" w:hAnsi="Arial"/>
          <w:lang w:val="fr-BE"/>
        </w:rPr>
        <w:t>dénommé ci-après "Utilisateur du Réseau de Distribution ou URD"</w:t>
      </w:r>
    </w:p>
    <w:p w14:paraId="5F15856B" w14:textId="77777777" w:rsidR="00540D56" w:rsidRPr="00540D56" w:rsidRDefault="00540D56" w:rsidP="00540D56">
      <w:pPr>
        <w:tabs>
          <w:tab w:val="left" w:pos="2835"/>
          <w:tab w:val="left" w:pos="2977"/>
        </w:tabs>
        <w:jc w:val="both"/>
        <w:rPr>
          <w:rFonts w:ascii="Arial" w:hAnsi="Arial"/>
          <w:lang w:val="fr-BE"/>
        </w:rPr>
      </w:pPr>
    </w:p>
    <w:p w14:paraId="02AC567F" w14:textId="25EEEAC2" w:rsidR="00540D56" w:rsidRDefault="00540D56" w:rsidP="00540D56">
      <w:pPr>
        <w:tabs>
          <w:tab w:val="left" w:pos="2835"/>
          <w:tab w:val="left" w:pos="2977"/>
        </w:tabs>
        <w:jc w:val="both"/>
        <w:rPr>
          <w:rFonts w:ascii="Arial" w:hAnsi="Arial"/>
        </w:rPr>
      </w:pPr>
      <w:r w:rsidRPr="000B32F0">
        <w:rPr>
          <w:rFonts w:ascii="Arial" w:hAnsi="Arial"/>
        </w:rPr>
        <w:t>d’une part</w:t>
      </w:r>
    </w:p>
    <w:p w14:paraId="389CC005" w14:textId="77777777" w:rsidR="00540D56" w:rsidRPr="000B32F0" w:rsidRDefault="00540D56" w:rsidP="00540D56">
      <w:pPr>
        <w:tabs>
          <w:tab w:val="left" w:pos="2835"/>
          <w:tab w:val="left" w:pos="2977"/>
        </w:tabs>
        <w:jc w:val="both"/>
        <w:rPr>
          <w:rFonts w:ascii="Arial" w:hAnsi="Arial"/>
        </w:rPr>
      </w:pPr>
    </w:p>
    <w:tbl>
      <w:tblPr>
        <w:tblW w:w="15843" w:type="dxa"/>
        <w:tblLook w:val="04A0" w:firstRow="1" w:lastRow="0" w:firstColumn="1" w:lastColumn="0" w:noHBand="0" w:noVBand="1"/>
      </w:tblPr>
      <w:tblGrid>
        <w:gridCol w:w="3369"/>
        <w:gridCol w:w="6412"/>
        <w:gridCol w:w="6062"/>
      </w:tblGrid>
      <w:tr w:rsidR="00540D56" w:rsidRPr="000B32F0" w14:paraId="5A4EB244" w14:textId="77777777" w:rsidTr="00AB3DBB">
        <w:trPr>
          <w:trHeight w:val="340"/>
        </w:trPr>
        <w:tc>
          <w:tcPr>
            <w:tcW w:w="3369" w:type="dxa"/>
          </w:tcPr>
          <w:p w14:paraId="287F01DB" w14:textId="77777777" w:rsidR="00540D56" w:rsidRPr="000B32F0" w:rsidRDefault="00540D56" w:rsidP="00AB3DBB">
            <w:pPr>
              <w:jc w:val="both"/>
              <w:rPr>
                <w:rFonts w:ascii="Arial" w:hAnsi="Arial"/>
              </w:rPr>
            </w:pPr>
            <w:r w:rsidRPr="000B32F0">
              <w:rPr>
                <w:rFonts w:ascii="Arial" w:hAnsi="Arial"/>
              </w:rPr>
              <w:t>Et</w:t>
            </w:r>
          </w:p>
        </w:tc>
        <w:tc>
          <w:tcPr>
            <w:tcW w:w="6412" w:type="dxa"/>
          </w:tcPr>
          <w:p w14:paraId="2B76FF7C" w14:textId="77777777" w:rsidR="00540D56" w:rsidRPr="000B32F0" w:rsidRDefault="00540D56" w:rsidP="00AB3DBB">
            <w:pPr>
              <w:jc w:val="both"/>
              <w:rPr>
                <w:rFonts w:ascii="Arial" w:hAnsi="Arial"/>
              </w:rPr>
            </w:pPr>
            <w:r w:rsidRPr="000B32F0">
              <w:rPr>
                <w:rFonts w:ascii="Arial" w:hAnsi="Arial"/>
              </w:rPr>
              <w:t>ORES ASSETS SCRL</w:t>
            </w:r>
          </w:p>
        </w:tc>
        <w:tc>
          <w:tcPr>
            <w:tcW w:w="6062" w:type="dxa"/>
          </w:tcPr>
          <w:p w14:paraId="0F34091F" w14:textId="77777777" w:rsidR="00540D56" w:rsidRPr="000B32F0" w:rsidRDefault="00540D56" w:rsidP="00AB3DBB">
            <w:pPr>
              <w:jc w:val="both"/>
              <w:rPr>
                <w:rFonts w:ascii="Arial" w:hAnsi="Arial"/>
              </w:rPr>
            </w:pPr>
          </w:p>
        </w:tc>
      </w:tr>
      <w:tr w:rsidR="00540D56" w:rsidRPr="000B32F0" w14:paraId="6240A41A" w14:textId="77777777" w:rsidTr="00AB3DBB">
        <w:trPr>
          <w:trHeight w:val="340"/>
        </w:trPr>
        <w:tc>
          <w:tcPr>
            <w:tcW w:w="3369" w:type="dxa"/>
          </w:tcPr>
          <w:p w14:paraId="1819C9E6" w14:textId="77777777" w:rsidR="00540D56" w:rsidRPr="000B32F0" w:rsidRDefault="00540D56" w:rsidP="00AB3DBB">
            <w:pPr>
              <w:jc w:val="both"/>
              <w:rPr>
                <w:rFonts w:ascii="Arial" w:hAnsi="Arial"/>
              </w:rPr>
            </w:pPr>
            <w:r w:rsidRPr="000B32F0">
              <w:rPr>
                <w:rFonts w:ascii="Arial" w:hAnsi="Arial"/>
              </w:rPr>
              <w:t>Code EAN-GLN</w:t>
            </w:r>
          </w:p>
        </w:tc>
        <w:tc>
          <w:tcPr>
            <w:tcW w:w="6412" w:type="dxa"/>
          </w:tcPr>
          <w:p w14:paraId="30634550" w14:textId="77777777" w:rsidR="00540D56" w:rsidRPr="000B32F0" w:rsidRDefault="00540D56" w:rsidP="00AB3DBB">
            <w:pPr>
              <w:jc w:val="both"/>
              <w:rPr>
                <w:rFonts w:ascii="Arial" w:hAnsi="Arial"/>
              </w:rPr>
            </w:pPr>
            <w:r w:rsidRPr="000B32F0">
              <w:rPr>
                <w:rFonts w:ascii="Arial" w:hAnsi="Arial"/>
              </w:rPr>
              <w:t>5414490000405_G (1)</w:t>
            </w:r>
          </w:p>
        </w:tc>
        <w:tc>
          <w:tcPr>
            <w:tcW w:w="6062" w:type="dxa"/>
          </w:tcPr>
          <w:p w14:paraId="6B66CFD9" w14:textId="77777777" w:rsidR="00540D56" w:rsidRPr="000B32F0" w:rsidRDefault="00540D56" w:rsidP="00AB3DBB">
            <w:pPr>
              <w:jc w:val="both"/>
              <w:rPr>
                <w:rFonts w:ascii="Arial" w:hAnsi="Arial"/>
              </w:rPr>
            </w:pPr>
          </w:p>
        </w:tc>
      </w:tr>
      <w:tr w:rsidR="00540D56" w:rsidRPr="008B5677" w14:paraId="5F02B518" w14:textId="77777777" w:rsidTr="00AB3DBB">
        <w:trPr>
          <w:trHeight w:val="340"/>
        </w:trPr>
        <w:tc>
          <w:tcPr>
            <w:tcW w:w="3369" w:type="dxa"/>
          </w:tcPr>
          <w:p w14:paraId="64E4656A" w14:textId="77777777" w:rsidR="00540D56" w:rsidRPr="000B32F0" w:rsidRDefault="00540D56" w:rsidP="00AB3DBB">
            <w:pPr>
              <w:jc w:val="both"/>
              <w:rPr>
                <w:rFonts w:ascii="Arial" w:hAnsi="Arial"/>
              </w:rPr>
            </w:pPr>
            <w:r w:rsidRPr="000B32F0">
              <w:rPr>
                <w:rFonts w:ascii="Arial" w:hAnsi="Arial"/>
              </w:rPr>
              <w:t>Siège social</w:t>
            </w:r>
          </w:p>
        </w:tc>
        <w:tc>
          <w:tcPr>
            <w:tcW w:w="6412" w:type="dxa"/>
          </w:tcPr>
          <w:p w14:paraId="291389E5" w14:textId="77777777" w:rsidR="00540D56" w:rsidRPr="000B32F0" w:rsidRDefault="00540D56" w:rsidP="00AB3DBB">
            <w:pPr>
              <w:jc w:val="both"/>
              <w:rPr>
                <w:rFonts w:ascii="Arial" w:hAnsi="Arial"/>
              </w:rPr>
            </w:pPr>
            <w:r w:rsidRPr="000B32F0">
              <w:rPr>
                <w:rFonts w:ascii="Arial" w:hAnsi="Arial"/>
              </w:rPr>
              <w:t xml:space="preserve">Avenue Jean </w:t>
            </w:r>
            <w:r>
              <w:rPr>
                <w:rFonts w:ascii="Arial" w:hAnsi="Arial"/>
              </w:rPr>
              <w:t>Mermoz, 14 – 6041 GOSSELIES</w:t>
            </w:r>
          </w:p>
        </w:tc>
        <w:tc>
          <w:tcPr>
            <w:tcW w:w="6062" w:type="dxa"/>
          </w:tcPr>
          <w:p w14:paraId="6D9DEFBA" w14:textId="77777777" w:rsidR="00540D56" w:rsidRPr="000B32F0" w:rsidRDefault="00540D56" w:rsidP="00AB3DBB">
            <w:pPr>
              <w:jc w:val="both"/>
              <w:rPr>
                <w:rFonts w:ascii="Arial" w:hAnsi="Arial"/>
              </w:rPr>
            </w:pPr>
          </w:p>
        </w:tc>
      </w:tr>
      <w:tr w:rsidR="00540D56" w:rsidRPr="000B32F0" w14:paraId="6748A130" w14:textId="77777777" w:rsidTr="00AB3DBB">
        <w:trPr>
          <w:trHeight w:val="340"/>
        </w:trPr>
        <w:tc>
          <w:tcPr>
            <w:tcW w:w="3369" w:type="dxa"/>
          </w:tcPr>
          <w:p w14:paraId="05EA43BF" w14:textId="77777777" w:rsidR="00540D56" w:rsidRPr="000B32F0" w:rsidRDefault="00540D56" w:rsidP="00AB3DBB">
            <w:pPr>
              <w:jc w:val="both"/>
              <w:rPr>
                <w:rFonts w:ascii="Arial" w:hAnsi="Arial"/>
              </w:rPr>
            </w:pPr>
            <w:r w:rsidRPr="000B32F0">
              <w:rPr>
                <w:rFonts w:ascii="Arial" w:hAnsi="Arial"/>
              </w:rPr>
              <w:t>Numéro d’entreprise</w:t>
            </w:r>
          </w:p>
        </w:tc>
        <w:tc>
          <w:tcPr>
            <w:tcW w:w="6412" w:type="dxa"/>
          </w:tcPr>
          <w:p w14:paraId="0735AAB1" w14:textId="77777777" w:rsidR="00540D56" w:rsidRPr="000B32F0" w:rsidRDefault="00540D56" w:rsidP="00AB3DBB">
            <w:pPr>
              <w:jc w:val="both"/>
              <w:rPr>
                <w:rFonts w:ascii="Arial" w:hAnsi="Arial"/>
                <w:highlight w:val="yellow"/>
              </w:rPr>
            </w:pPr>
            <w:r w:rsidRPr="000B32F0">
              <w:rPr>
                <w:rFonts w:ascii="Arial" w:hAnsi="Arial"/>
              </w:rPr>
              <w:t>0543696579</w:t>
            </w:r>
          </w:p>
        </w:tc>
        <w:tc>
          <w:tcPr>
            <w:tcW w:w="6062" w:type="dxa"/>
          </w:tcPr>
          <w:p w14:paraId="30E1F389" w14:textId="77777777" w:rsidR="00540D56" w:rsidRPr="000B32F0" w:rsidRDefault="00540D56" w:rsidP="00AB3DBB">
            <w:pPr>
              <w:jc w:val="both"/>
              <w:rPr>
                <w:rFonts w:ascii="Arial" w:hAnsi="Arial"/>
              </w:rPr>
            </w:pPr>
          </w:p>
        </w:tc>
      </w:tr>
      <w:tr w:rsidR="00540D56" w:rsidRPr="000B32F0" w14:paraId="1FC97087" w14:textId="77777777" w:rsidTr="00AB3DBB">
        <w:trPr>
          <w:trHeight w:val="340"/>
        </w:trPr>
        <w:tc>
          <w:tcPr>
            <w:tcW w:w="3369" w:type="dxa"/>
          </w:tcPr>
          <w:p w14:paraId="685CA725" w14:textId="77777777" w:rsidR="00540D56" w:rsidRPr="000B32F0" w:rsidRDefault="00540D56" w:rsidP="00AB3DBB">
            <w:pPr>
              <w:jc w:val="both"/>
              <w:rPr>
                <w:rFonts w:ascii="Arial" w:hAnsi="Arial"/>
              </w:rPr>
            </w:pPr>
            <w:r w:rsidRPr="000B32F0">
              <w:rPr>
                <w:rFonts w:ascii="Arial" w:hAnsi="Arial"/>
              </w:rPr>
              <w:t>RPM</w:t>
            </w:r>
          </w:p>
        </w:tc>
        <w:tc>
          <w:tcPr>
            <w:tcW w:w="6412" w:type="dxa"/>
          </w:tcPr>
          <w:p w14:paraId="4585282F" w14:textId="77777777" w:rsidR="00540D56" w:rsidRPr="000B32F0" w:rsidRDefault="00540D56" w:rsidP="00AB3DBB">
            <w:pPr>
              <w:jc w:val="both"/>
              <w:rPr>
                <w:rFonts w:ascii="Arial" w:hAnsi="Arial"/>
              </w:rPr>
            </w:pPr>
            <w:r>
              <w:rPr>
                <w:rFonts w:ascii="Arial" w:hAnsi="Arial"/>
              </w:rPr>
              <w:t>Gosselies</w:t>
            </w:r>
          </w:p>
        </w:tc>
        <w:tc>
          <w:tcPr>
            <w:tcW w:w="6062" w:type="dxa"/>
          </w:tcPr>
          <w:p w14:paraId="20636293" w14:textId="77777777" w:rsidR="00540D56" w:rsidRPr="000B32F0" w:rsidRDefault="00540D56" w:rsidP="00AB3DBB">
            <w:pPr>
              <w:jc w:val="both"/>
              <w:rPr>
                <w:rFonts w:ascii="Arial" w:hAnsi="Arial"/>
              </w:rPr>
            </w:pPr>
          </w:p>
        </w:tc>
      </w:tr>
      <w:tr w:rsidR="00540D56" w:rsidRPr="000B32F0" w14:paraId="474F908C" w14:textId="77777777" w:rsidTr="00AB3DBB">
        <w:trPr>
          <w:trHeight w:val="340"/>
        </w:trPr>
        <w:tc>
          <w:tcPr>
            <w:tcW w:w="3369" w:type="dxa"/>
          </w:tcPr>
          <w:p w14:paraId="0DEEBDB1" w14:textId="77777777" w:rsidR="00540D56" w:rsidRPr="000B32F0" w:rsidRDefault="00540D56" w:rsidP="00AB3DBB">
            <w:pPr>
              <w:jc w:val="both"/>
              <w:rPr>
                <w:rFonts w:ascii="Arial" w:hAnsi="Arial"/>
              </w:rPr>
            </w:pPr>
            <w:r w:rsidRPr="000B32F0">
              <w:rPr>
                <w:rFonts w:ascii="Arial" w:hAnsi="Arial"/>
              </w:rPr>
              <w:t>Numéro de TVA</w:t>
            </w:r>
          </w:p>
        </w:tc>
        <w:tc>
          <w:tcPr>
            <w:tcW w:w="6412" w:type="dxa"/>
          </w:tcPr>
          <w:p w14:paraId="1AEFF031" w14:textId="77777777" w:rsidR="00540D56" w:rsidRPr="000B32F0" w:rsidRDefault="00540D56" w:rsidP="00AB3DBB">
            <w:pPr>
              <w:jc w:val="both"/>
              <w:rPr>
                <w:rFonts w:ascii="Arial" w:hAnsi="Arial"/>
              </w:rPr>
            </w:pPr>
            <w:r w:rsidRPr="000B32F0">
              <w:rPr>
                <w:rFonts w:ascii="Arial" w:hAnsi="Arial"/>
              </w:rPr>
              <w:t>BE 0543 696 579</w:t>
            </w:r>
          </w:p>
        </w:tc>
        <w:tc>
          <w:tcPr>
            <w:tcW w:w="6062" w:type="dxa"/>
          </w:tcPr>
          <w:p w14:paraId="01DE46D2" w14:textId="77777777" w:rsidR="00540D56" w:rsidRPr="000B32F0" w:rsidRDefault="00540D56" w:rsidP="00AB3DBB">
            <w:pPr>
              <w:jc w:val="both"/>
              <w:rPr>
                <w:rFonts w:ascii="Arial" w:hAnsi="Arial"/>
              </w:rPr>
            </w:pPr>
          </w:p>
        </w:tc>
      </w:tr>
      <w:tr w:rsidR="00540D56" w:rsidRPr="000B32F0" w14:paraId="68D835C2" w14:textId="77777777" w:rsidTr="00AB3DBB">
        <w:trPr>
          <w:trHeight w:val="340"/>
        </w:trPr>
        <w:tc>
          <w:tcPr>
            <w:tcW w:w="3369" w:type="dxa"/>
          </w:tcPr>
          <w:p w14:paraId="526935C9" w14:textId="77777777" w:rsidR="00540D56" w:rsidRPr="000B32F0" w:rsidRDefault="00540D56" w:rsidP="00AB3DBB">
            <w:pPr>
              <w:jc w:val="both"/>
              <w:rPr>
                <w:rFonts w:ascii="Arial" w:hAnsi="Arial"/>
              </w:rPr>
            </w:pPr>
            <w:r w:rsidRPr="000B32F0">
              <w:rPr>
                <w:rFonts w:ascii="Arial" w:hAnsi="Arial"/>
              </w:rPr>
              <w:t>Représentée par</w:t>
            </w:r>
          </w:p>
        </w:tc>
        <w:tc>
          <w:tcPr>
            <w:tcW w:w="6412" w:type="dxa"/>
          </w:tcPr>
          <w:p w14:paraId="29413238" w14:textId="77777777" w:rsidR="00540D56" w:rsidRPr="000B32F0" w:rsidRDefault="00540D56" w:rsidP="00AB3DBB">
            <w:pPr>
              <w:jc w:val="both"/>
              <w:rPr>
                <w:rFonts w:ascii="Arial" w:hAnsi="Arial"/>
              </w:rPr>
            </w:pPr>
          </w:p>
        </w:tc>
        <w:tc>
          <w:tcPr>
            <w:tcW w:w="6062" w:type="dxa"/>
          </w:tcPr>
          <w:p w14:paraId="45304BC9" w14:textId="77777777" w:rsidR="00540D56" w:rsidRPr="000B32F0" w:rsidRDefault="00540D56" w:rsidP="00AB3DBB">
            <w:pPr>
              <w:jc w:val="both"/>
              <w:rPr>
                <w:rFonts w:ascii="Arial" w:hAnsi="Arial"/>
              </w:rPr>
            </w:pPr>
          </w:p>
        </w:tc>
      </w:tr>
    </w:tbl>
    <w:p w14:paraId="49934837" w14:textId="77777777" w:rsidR="00540D56" w:rsidRPr="000B32F0" w:rsidRDefault="00540D56" w:rsidP="00540D56">
      <w:pPr>
        <w:tabs>
          <w:tab w:val="left" w:pos="2552"/>
        </w:tabs>
        <w:jc w:val="both"/>
        <w:rPr>
          <w:rFonts w:ascii="Arial" w:hAnsi="Arial"/>
        </w:rPr>
      </w:pPr>
    </w:p>
    <w:p w14:paraId="32463FAC" w14:textId="77777777" w:rsidR="00540D56" w:rsidRPr="000B32F0" w:rsidRDefault="00540D56" w:rsidP="00540D56">
      <w:pPr>
        <w:tabs>
          <w:tab w:val="left" w:pos="2552"/>
        </w:tabs>
        <w:jc w:val="both"/>
        <w:rPr>
          <w:rFonts w:ascii="Arial" w:hAnsi="Arial"/>
        </w:rPr>
      </w:pPr>
    </w:p>
    <w:p w14:paraId="4C056D38" w14:textId="77777777" w:rsidR="00540D56" w:rsidRPr="00540D56" w:rsidRDefault="00540D56" w:rsidP="00540D56">
      <w:pPr>
        <w:jc w:val="both"/>
        <w:rPr>
          <w:rFonts w:ascii="Arial" w:hAnsi="Arial"/>
          <w:lang w:val="fr-BE"/>
        </w:rPr>
      </w:pPr>
      <w:r w:rsidRPr="00540D56">
        <w:rPr>
          <w:rFonts w:ascii="Arial" w:hAnsi="Arial"/>
          <w:lang w:val="fr-BE"/>
        </w:rPr>
        <w:t>dénommé ci-après "Gestionnaire du Réseau de Distribution ou GRD"</w:t>
      </w:r>
    </w:p>
    <w:p w14:paraId="073BDEFB" w14:textId="77777777" w:rsidR="00540D56" w:rsidRPr="00540D56" w:rsidRDefault="00540D56" w:rsidP="00540D56">
      <w:pPr>
        <w:jc w:val="both"/>
        <w:rPr>
          <w:rFonts w:ascii="Arial" w:hAnsi="Arial"/>
          <w:lang w:val="fr-BE"/>
        </w:rPr>
      </w:pPr>
    </w:p>
    <w:p w14:paraId="1EE5EA4C" w14:textId="77777777" w:rsidR="00540D56" w:rsidRPr="00540D56" w:rsidRDefault="00540D56" w:rsidP="00540D56">
      <w:pPr>
        <w:jc w:val="both"/>
        <w:rPr>
          <w:rFonts w:ascii="Arial" w:hAnsi="Arial"/>
          <w:lang w:val="fr-BE"/>
        </w:rPr>
      </w:pPr>
      <w:r w:rsidRPr="00540D56">
        <w:rPr>
          <w:rFonts w:ascii="Arial" w:hAnsi="Arial"/>
          <w:lang w:val="fr-BE"/>
        </w:rPr>
        <w:t>d’autre part</w:t>
      </w:r>
    </w:p>
    <w:p w14:paraId="755A3867" w14:textId="77777777" w:rsidR="00540D56" w:rsidRPr="00540D56" w:rsidRDefault="00540D56" w:rsidP="00540D56">
      <w:pPr>
        <w:jc w:val="both"/>
        <w:rPr>
          <w:rFonts w:ascii="Arial" w:hAnsi="Arial"/>
          <w:lang w:val="fr-BE"/>
        </w:rPr>
      </w:pPr>
    </w:p>
    <w:p w14:paraId="2132BC9C" w14:textId="77777777" w:rsidR="00540D56" w:rsidRPr="000B32F0" w:rsidRDefault="00540D56" w:rsidP="00540D56">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r w:rsidRPr="000B32F0">
        <w:rPr>
          <w:rFonts w:ascii="Arial" w:hAnsi="Arial"/>
          <w:spacing w:val="0"/>
          <w:lang w:val="fr-BE"/>
        </w:rPr>
        <w:t>et tous deux également dénommés ci-après, sans distinction, séparément “Partie” et conjointement “Parties”.</w:t>
      </w:r>
    </w:p>
    <w:p w14:paraId="327A6372" w14:textId="77777777" w:rsidR="00540D56" w:rsidRPr="00540D56" w:rsidRDefault="00540D56" w:rsidP="00540D56">
      <w:pPr>
        <w:rPr>
          <w:rFonts w:ascii="Arial" w:hAnsi="Arial"/>
          <w:lang w:val="fr-BE"/>
        </w:rPr>
      </w:pPr>
      <w:r w:rsidRPr="00540D56">
        <w:rPr>
          <w:rFonts w:ascii="Arial" w:hAnsi="Arial"/>
          <w:lang w:val="fr-BE"/>
        </w:rPr>
        <w:br w:type="page"/>
      </w:r>
    </w:p>
    <w:p w14:paraId="1C45DDCA" w14:textId="77777777" w:rsidR="00540D56" w:rsidRPr="000B32F0" w:rsidRDefault="00540D56" w:rsidP="00540D56">
      <w:pPr>
        <w:jc w:val="both"/>
        <w:rPr>
          <w:rFonts w:ascii="Arial" w:hAnsi="Arial"/>
        </w:rPr>
      </w:pPr>
      <w:r w:rsidRPr="000B32F0">
        <w:rPr>
          <w:rFonts w:ascii="Arial" w:hAnsi="Arial"/>
        </w:rPr>
        <w:lastRenderedPageBreak/>
        <w:t>Considérant que</w:t>
      </w:r>
    </w:p>
    <w:p w14:paraId="3F5A4BE6" w14:textId="77777777" w:rsidR="00540D56" w:rsidRPr="000B32F0" w:rsidRDefault="00540D56" w:rsidP="00540D56">
      <w:pPr>
        <w:jc w:val="both"/>
        <w:rPr>
          <w:rFonts w:ascii="Arial" w:hAnsi="Arial"/>
        </w:rPr>
      </w:pPr>
    </w:p>
    <w:p w14:paraId="061E9545" w14:textId="77777777" w:rsidR="00540D56" w:rsidRPr="00540D56" w:rsidRDefault="00540D56" w:rsidP="00540D56">
      <w:pPr>
        <w:widowControl w:val="0"/>
        <w:numPr>
          <w:ilvl w:val="0"/>
          <w:numId w:val="4"/>
        </w:numPr>
        <w:spacing w:after="0" w:line="240" w:lineRule="auto"/>
        <w:jc w:val="both"/>
        <w:rPr>
          <w:rFonts w:ascii="Arial" w:hAnsi="Arial"/>
          <w:lang w:val="fr-BE"/>
        </w:rPr>
      </w:pPr>
      <w:r w:rsidRPr="00540D56">
        <w:rPr>
          <w:rFonts w:ascii="Arial" w:hAnsi="Arial"/>
          <w:lang w:val="fr-BE"/>
        </w:rPr>
        <w:t>le GRD est exploitant et/ou propriétaire du réseau de distribution avec un niveau de pression au point d’injection compris entre 490,35 mbar et 14.71 bar ;</w:t>
      </w:r>
    </w:p>
    <w:p w14:paraId="5E511BF5" w14:textId="77777777" w:rsidR="00540D56" w:rsidRPr="00540D56" w:rsidRDefault="00540D56" w:rsidP="00540D56">
      <w:pPr>
        <w:ind w:left="360"/>
        <w:jc w:val="both"/>
        <w:rPr>
          <w:rFonts w:ascii="Arial" w:hAnsi="Arial"/>
          <w:lang w:val="fr-BE"/>
        </w:rPr>
      </w:pPr>
    </w:p>
    <w:p w14:paraId="68AA6011" w14:textId="77777777" w:rsidR="00540D56" w:rsidRPr="00540D56" w:rsidRDefault="00540D56" w:rsidP="00540D56">
      <w:pPr>
        <w:widowControl w:val="0"/>
        <w:numPr>
          <w:ilvl w:val="0"/>
          <w:numId w:val="4"/>
        </w:numPr>
        <w:spacing w:after="0" w:line="240" w:lineRule="auto"/>
        <w:jc w:val="both"/>
        <w:rPr>
          <w:rFonts w:ascii="Arial" w:hAnsi="Arial"/>
          <w:lang w:val="fr-BE"/>
        </w:rPr>
      </w:pPr>
      <w:r w:rsidRPr="00540D56">
        <w:rPr>
          <w:rFonts w:ascii="Arial" w:hAnsi="Arial"/>
          <w:lang w:val="fr-BE"/>
        </w:rPr>
        <w:t>le GRD a été désigné par le Gouvernement wallon comme gestionnaire du réseau de distribution de gaz dans sa zone d’activité ;</w:t>
      </w:r>
    </w:p>
    <w:p w14:paraId="6B3452C0" w14:textId="77777777" w:rsidR="00540D56" w:rsidRPr="000B32F0" w:rsidRDefault="00540D56" w:rsidP="00540D56">
      <w:pPr>
        <w:pStyle w:val="Paragraphedeliste"/>
        <w:rPr>
          <w:rFonts w:ascii="Arial" w:hAnsi="Arial"/>
        </w:rPr>
      </w:pPr>
    </w:p>
    <w:p w14:paraId="51578324" w14:textId="77777777" w:rsidR="00540D56" w:rsidRPr="00540D56" w:rsidRDefault="00540D56" w:rsidP="00540D56">
      <w:pPr>
        <w:widowControl w:val="0"/>
        <w:numPr>
          <w:ilvl w:val="0"/>
          <w:numId w:val="4"/>
        </w:numPr>
        <w:spacing w:after="0" w:line="240" w:lineRule="auto"/>
        <w:jc w:val="both"/>
        <w:rPr>
          <w:rFonts w:ascii="Arial" w:hAnsi="Arial"/>
          <w:lang w:val="fr-BE"/>
        </w:rPr>
      </w:pPr>
      <w:r w:rsidRPr="00540D56">
        <w:rPr>
          <w:rFonts w:ascii="Arial" w:hAnsi="Arial"/>
          <w:lang w:val="fr-BE"/>
        </w:rPr>
        <w:t xml:space="preserve">l’URD est propriétaire/exploitant d’installations qui produisent du biométhane et souhaite injecter ce biométhane dans le réseau de distribution de gaz ; </w:t>
      </w:r>
    </w:p>
    <w:p w14:paraId="254ECB6E" w14:textId="77777777" w:rsidR="00540D56" w:rsidRDefault="00540D56" w:rsidP="00540D56">
      <w:pPr>
        <w:pStyle w:val="Paragraphedeliste"/>
        <w:rPr>
          <w:rFonts w:ascii="Arial" w:hAnsi="Arial"/>
        </w:rPr>
      </w:pPr>
    </w:p>
    <w:p w14:paraId="5ADEFC26" w14:textId="77777777" w:rsidR="00540D56" w:rsidRPr="00540D56" w:rsidRDefault="00540D56" w:rsidP="00540D56">
      <w:pPr>
        <w:widowControl w:val="0"/>
        <w:numPr>
          <w:ilvl w:val="0"/>
          <w:numId w:val="4"/>
        </w:numPr>
        <w:spacing w:after="0" w:line="240" w:lineRule="auto"/>
        <w:jc w:val="both"/>
        <w:rPr>
          <w:rFonts w:ascii="Arial" w:hAnsi="Arial"/>
          <w:lang w:val="fr-BE"/>
        </w:rPr>
      </w:pPr>
      <w:r w:rsidRPr="00540D56">
        <w:rPr>
          <w:rFonts w:ascii="Arial" w:hAnsi="Arial"/>
          <w:lang w:val="fr-BE"/>
        </w:rPr>
        <w:t>le GRD est propriétaire/exploitant de la cabine d’injection et des accessoires la constituant.</w:t>
      </w:r>
    </w:p>
    <w:p w14:paraId="377C18B2" w14:textId="77777777" w:rsidR="00540D56" w:rsidRPr="00540D56" w:rsidRDefault="00540D56" w:rsidP="00540D56">
      <w:pPr>
        <w:ind w:left="360"/>
        <w:jc w:val="both"/>
        <w:rPr>
          <w:rFonts w:ascii="Arial" w:hAnsi="Arial"/>
          <w:lang w:val="fr-BE"/>
        </w:rPr>
      </w:pPr>
    </w:p>
    <w:p w14:paraId="68ACB8E4" w14:textId="33335A44" w:rsidR="00540D56" w:rsidRPr="00540D56" w:rsidRDefault="00540D56" w:rsidP="00540D56">
      <w:pPr>
        <w:jc w:val="both"/>
        <w:rPr>
          <w:rFonts w:ascii="Arial" w:hAnsi="Arial"/>
          <w:lang w:val="fr-BE"/>
        </w:rPr>
      </w:pPr>
      <w:r w:rsidRPr="00540D56">
        <w:rPr>
          <w:rFonts w:ascii="Arial" w:hAnsi="Arial"/>
          <w:lang w:val="fr-BE"/>
        </w:rPr>
        <w:t>il a été convenu ce qui suit :</w:t>
      </w:r>
    </w:p>
    <w:p w14:paraId="453DFCA9" w14:textId="77777777" w:rsidR="00540D56" w:rsidRPr="00540D56" w:rsidRDefault="00540D56" w:rsidP="00540D56">
      <w:pPr>
        <w:jc w:val="both"/>
        <w:rPr>
          <w:rFonts w:ascii="Arial" w:hAnsi="Arial"/>
          <w:b/>
          <w:sz w:val="24"/>
          <w:u w:val="single"/>
          <w:lang w:val="fr-BE"/>
        </w:rPr>
      </w:pPr>
      <w:r w:rsidRPr="00540D56">
        <w:rPr>
          <w:rFonts w:ascii="Arial" w:hAnsi="Arial"/>
          <w:b/>
          <w:sz w:val="24"/>
          <w:u w:val="single"/>
          <w:lang w:val="fr-BE"/>
        </w:rPr>
        <w:t>Article 1 : Objet du contrat</w:t>
      </w:r>
    </w:p>
    <w:p w14:paraId="7612C691" w14:textId="77777777" w:rsidR="00540D56" w:rsidRPr="00540D56" w:rsidRDefault="00540D56" w:rsidP="00540D56">
      <w:pPr>
        <w:jc w:val="both"/>
        <w:rPr>
          <w:rFonts w:ascii="Arial" w:hAnsi="Arial"/>
          <w:lang w:val="fr-BE"/>
        </w:rPr>
      </w:pPr>
    </w:p>
    <w:p w14:paraId="4958AD73" w14:textId="77777777" w:rsidR="00540D56" w:rsidRPr="00540D56" w:rsidRDefault="00540D56" w:rsidP="00540D56">
      <w:pPr>
        <w:jc w:val="both"/>
        <w:rPr>
          <w:rFonts w:ascii="Arial" w:hAnsi="Arial"/>
          <w:lang w:val="fr-BE"/>
        </w:rPr>
      </w:pPr>
      <w:r w:rsidRPr="00540D56">
        <w:rPr>
          <w:rFonts w:ascii="Arial" w:hAnsi="Arial"/>
          <w:lang w:val="fr-BE"/>
        </w:rPr>
        <w:t>Le présent contrat règle les droits et obligations des Parties pour le raccordement au réseau de distribution de gaz d’installations de production de biométhane, que l’URD souhaite injecter sur le réseau de distribution en question.</w:t>
      </w:r>
    </w:p>
    <w:p w14:paraId="6A02E985" w14:textId="77777777" w:rsidR="00540D56" w:rsidRPr="00540D56" w:rsidRDefault="00540D56" w:rsidP="00540D56">
      <w:pPr>
        <w:jc w:val="both"/>
        <w:rPr>
          <w:rFonts w:ascii="Arial" w:hAnsi="Arial"/>
          <w:lang w:val="fr-BE"/>
        </w:rPr>
      </w:pPr>
    </w:p>
    <w:p w14:paraId="0CC57DDE" w14:textId="77777777" w:rsidR="00540D56" w:rsidRPr="00540D56" w:rsidRDefault="00540D56" w:rsidP="00540D56">
      <w:pPr>
        <w:jc w:val="both"/>
        <w:rPr>
          <w:rFonts w:ascii="Arial" w:hAnsi="Arial"/>
          <w:i/>
          <w:lang w:val="fr-BE"/>
        </w:rPr>
      </w:pPr>
      <w:r w:rsidRPr="00540D56">
        <w:rPr>
          <w:rFonts w:ascii="Arial" w:hAnsi="Arial"/>
          <w:lang w:val="fr-BE"/>
        </w:rPr>
        <w:t xml:space="preserve">Les dispositions du </w:t>
      </w:r>
      <w:r w:rsidRPr="00540D56">
        <w:rPr>
          <w:rFonts w:ascii="Arial" w:hAnsi="Arial"/>
          <w:bCs/>
          <w:lang w:val="fr-BE"/>
        </w:rPr>
        <w:t>Règlement de raccordement pour l’injection de biométhane dans le réseau de distribution de gaz – GRD propriétaire de la cabine d’injection</w:t>
      </w:r>
      <w:r w:rsidRPr="00540D56">
        <w:rPr>
          <w:rFonts w:ascii="Arial" w:hAnsi="Arial"/>
          <w:lang w:val="fr-BE"/>
        </w:rPr>
        <w:t xml:space="preserve"> (ci-après « Règlement »)</w:t>
      </w:r>
      <w:r w:rsidRPr="00540D56">
        <w:rPr>
          <w:rFonts w:ascii="Arial" w:hAnsi="Arial"/>
          <w:i/>
          <w:lang w:val="fr-BE"/>
        </w:rPr>
        <w:t xml:space="preserve">, </w:t>
      </w:r>
      <w:r w:rsidRPr="00540D56">
        <w:rPr>
          <w:rFonts w:ascii="Arial" w:hAnsi="Arial"/>
          <w:lang w:val="fr-BE"/>
        </w:rPr>
        <w:t>font partie intégrante du présent contrat de raccordement.</w:t>
      </w:r>
    </w:p>
    <w:p w14:paraId="0F7A6C5E" w14:textId="77777777" w:rsidR="00540D56" w:rsidRPr="00540D56" w:rsidRDefault="00540D56" w:rsidP="00540D56">
      <w:pPr>
        <w:jc w:val="both"/>
        <w:rPr>
          <w:rFonts w:ascii="Arial" w:hAnsi="Arial"/>
          <w:lang w:val="fr-BE"/>
        </w:rPr>
      </w:pPr>
    </w:p>
    <w:p w14:paraId="669C06E5" w14:textId="77777777" w:rsidR="00540D56" w:rsidRPr="00540D56" w:rsidRDefault="00540D56" w:rsidP="00540D56">
      <w:pPr>
        <w:jc w:val="both"/>
        <w:rPr>
          <w:rFonts w:ascii="Arial" w:hAnsi="Arial"/>
          <w:lang w:val="fr-BE"/>
        </w:rPr>
      </w:pPr>
      <w:r w:rsidRPr="00540D56">
        <w:rPr>
          <w:rFonts w:ascii="Arial" w:hAnsi="Arial"/>
          <w:lang w:val="fr-BE"/>
        </w:rPr>
        <w:t>L’URD et le GRD reconnaissent que le présent contrat est intégralement soumis au respect des dispositions applicables du Règlement technique pour la gestion et l’accès aux réseaux de distribution de gaz en Région wallonne, pris par arrêté du Gouvernement  wallon du 12 juillet 2007 (ci-après "R.T. Gaz ") et en particulier aux dispositions générales (Titre I), et au Code de raccordement (Titre III) du R.T. Gaz ainsi qu’à toutes les éventuelles modifications futures de ce Règlement.</w:t>
      </w:r>
    </w:p>
    <w:p w14:paraId="0AC17A9A" w14:textId="77777777" w:rsidR="00540D56" w:rsidRPr="00540D56" w:rsidRDefault="00540D56" w:rsidP="00540D56">
      <w:pPr>
        <w:autoSpaceDE w:val="0"/>
        <w:autoSpaceDN w:val="0"/>
        <w:adjustRightInd w:val="0"/>
        <w:rPr>
          <w:rFonts w:ascii="Arial" w:hAnsi="Arial"/>
          <w:lang w:val="fr-BE"/>
        </w:rPr>
      </w:pPr>
      <w:r w:rsidRPr="00540D56">
        <w:rPr>
          <w:rFonts w:ascii="Arial" w:hAnsi="Arial"/>
          <w:lang w:val="fr-BE"/>
        </w:rPr>
        <w:t>Au respect de l’Arrêté du Gouvernement wallon du 29 mars 2018 modifiant l’arrêté du Gouvernement wallon du 30 mars 2006 relatif aux obligations de service public dans le marché du gaz, l’arrêté du Gouvernement wallon du 30 novembre 2006 relatif à la promotion de l’électricité produite au moyen de sources d’énergie renouvelables ou de cogénération et l’arrêté du Gouvernement wallon du 23 décembre 2010 relatif aux certificats et labels de garantie d’origine pour les gaz issus de renouvelables.</w:t>
      </w:r>
    </w:p>
    <w:p w14:paraId="3B891FA4" w14:textId="77777777" w:rsidR="00540D56" w:rsidRPr="00540D56" w:rsidRDefault="00540D56" w:rsidP="00540D56">
      <w:pPr>
        <w:autoSpaceDE w:val="0"/>
        <w:autoSpaceDN w:val="0"/>
        <w:adjustRightInd w:val="0"/>
        <w:rPr>
          <w:rFonts w:ascii="Arial" w:hAnsi="Arial"/>
          <w:lang w:val="fr-BE"/>
        </w:rPr>
      </w:pPr>
      <w:r w:rsidRPr="00540D56">
        <w:rPr>
          <w:rFonts w:ascii="Arial" w:hAnsi="Arial"/>
          <w:lang w:val="fr-BE"/>
        </w:rPr>
        <w:t>Au respect de la Prescription Synergrid G8/01</w:t>
      </w:r>
    </w:p>
    <w:p w14:paraId="168FAB2D" w14:textId="77777777" w:rsidR="00540D56" w:rsidRPr="00540D56" w:rsidRDefault="00540D56" w:rsidP="00540D56">
      <w:pPr>
        <w:autoSpaceDE w:val="0"/>
        <w:autoSpaceDN w:val="0"/>
        <w:adjustRightInd w:val="0"/>
        <w:jc w:val="both"/>
        <w:rPr>
          <w:rFonts w:ascii="Arial" w:hAnsi="Arial"/>
          <w:lang w:val="fr-BE"/>
        </w:rPr>
      </w:pPr>
    </w:p>
    <w:p w14:paraId="20A69399" w14:textId="77777777" w:rsidR="00540D56" w:rsidRPr="00540D56" w:rsidRDefault="00540D56" w:rsidP="00540D56">
      <w:pPr>
        <w:jc w:val="both"/>
        <w:rPr>
          <w:rFonts w:ascii="Arial" w:hAnsi="Arial"/>
          <w:lang w:val="fr-BE"/>
        </w:rPr>
      </w:pPr>
      <w:r w:rsidRPr="00540D56">
        <w:rPr>
          <w:rFonts w:ascii="Arial" w:hAnsi="Arial"/>
          <w:lang w:val="fr-BE"/>
        </w:rPr>
        <w:t>Toute disposition nouvelle introduite dans le décret du 19 décembre 2002 relatif à </w:t>
      </w:r>
      <w:bookmarkStart w:id="17" w:name="hit1"/>
      <w:bookmarkEnd w:id="17"/>
      <w:r w:rsidRPr="00540D56">
        <w:rPr>
          <w:rFonts w:ascii="Arial" w:hAnsi="Arial"/>
          <w:lang w:val="fr-BE"/>
        </w:rPr>
        <w:t>l'organisation du </w:t>
      </w:r>
      <w:bookmarkStart w:id="18" w:name="hit2"/>
      <w:bookmarkEnd w:id="18"/>
      <w:r w:rsidRPr="00540D56">
        <w:rPr>
          <w:rFonts w:ascii="Arial" w:hAnsi="Arial"/>
          <w:lang w:val="fr-BE"/>
        </w:rPr>
        <w:t>marché régional du gaz, dans l’arrêté du Gouvernement wallon du 29 mars 2018 modifiant l’arrêté du Gouvernement wallon du 30 mars 2006 relatif aux obligations de service public dans le marché du gaz, l’arrêté du Gouvernement wallon du 30 novembre 2006 relatif à la promotion de l’électricité produite au moyen de sources d’énergie renouvelables ou de cogénération et l’arrêté du Gouvernement wallon du 23 décembre 2010 relatif aux certificats et labels de garantie d’origine pour les gaz issus renouvelables, dans d’autres arrêtés d’exécution ou dans le Règlement technique, après la signature du présent contrat, est applicable au contrat en cours, dès son entrée en vigueur.</w:t>
      </w:r>
    </w:p>
    <w:p w14:paraId="31791B8A" w14:textId="77777777" w:rsidR="00540D56" w:rsidRPr="00540D56" w:rsidRDefault="00540D56" w:rsidP="00540D56">
      <w:pPr>
        <w:autoSpaceDE w:val="0"/>
        <w:autoSpaceDN w:val="0"/>
        <w:adjustRightInd w:val="0"/>
        <w:jc w:val="both"/>
        <w:rPr>
          <w:rFonts w:ascii="Arial" w:hAnsi="Arial"/>
          <w:lang w:val="fr-BE"/>
        </w:rPr>
      </w:pPr>
    </w:p>
    <w:p w14:paraId="0E225780" w14:textId="77777777" w:rsidR="00540D56" w:rsidRPr="00540D56" w:rsidRDefault="00540D56" w:rsidP="00540D56">
      <w:pPr>
        <w:jc w:val="both"/>
        <w:rPr>
          <w:rFonts w:ascii="Arial" w:hAnsi="Arial"/>
          <w:lang w:val="fr-BE"/>
        </w:rPr>
      </w:pPr>
      <w:r w:rsidRPr="00540D56">
        <w:rPr>
          <w:rFonts w:ascii="Arial" w:hAnsi="Arial"/>
          <w:lang w:val="fr-BE"/>
        </w:rPr>
        <w:t>La présente convention annule tous les contrats et conventions précédents entre les Parties concernant le raccordement pour l’injection dans le réseau de distribution de gaz du GRD.</w:t>
      </w:r>
    </w:p>
    <w:p w14:paraId="08592FFA" w14:textId="77777777" w:rsidR="00540D56" w:rsidRDefault="00540D56">
      <w:pPr>
        <w:spacing w:after="0" w:line="240" w:lineRule="auto"/>
        <w:rPr>
          <w:rFonts w:ascii="Arial" w:hAnsi="Arial"/>
          <w:b/>
          <w:sz w:val="24"/>
          <w:szCs w:val="20"/>
          <w:u w:val="single"/>
          <w:lang w:val="fr-BE" w:bidi="ar-SA"/>
        </w:rPr>
      </w:pPr>
      <w:r>
        <w:rPr>
          <w:rFonts w:ascii="Arial" w:hAnsi="Arial"/>
          <w:b/>
          <w:sz w:val="24"/>
          <w:u w:val="single"/>
          <w:lang w:val="fr-BE"/>
        </w:rPr>
        <w:br w:type="page"/>
      </w:r>
    </w:p>
    <w:p w14:paraId="56837F39" w14:textId="57AC4ED5" w:rsidR="00540D56" w:rsidRPr="000B32F0" w:rsidRDefault="00540D56" w:rsidP="00540D56">
      <w:pPr>
        <w:pStyle w:val="Tekst1T1"/>
        <w:jc w:val="both"/>
        <w:rPr>
          <w:rFonts w:ascii="Arial" w:hAnsi="Arial"/>
          <w:b/>
          <w:sz w:val="24"/>
          <w:u w:val="single"/>
          <w:lang w:val="fr-BE"/>
        </w:rPr>
      </w:pPr>
      <w:r w:rsidRPr="000B32F0">
        <w:rPr>
          <w:rFonts w:ascii="Arial" w:hAnsi="Arial"/>
          <w:b/>
          <w:sz w:val="24"/>
          <w:u w:val="single"/>
          <w:lang w:val="fr-BE"/>
        </w:rPr>
        <w:lastRenderedPageBreak/>
        <w:t>Article 2 : Données particulières du raccordement</w:t>
      </w:r>
    </w:p>
    <w:p w14:paraId="0DB4909E" w14:textId="77777777" w:rsidR="00540D56" w:rsidRPr="00540D56" w:rsidRDefault="00540D56" w:rsidP="00540D56">
      <w:pPr>
        <w:jc w:val="both"/>
        <w:rPr>
          <w:rFonts w:ascii="Arial" w:hAnsi="Arial"/>
          <w:lang w:val="fr-BE"/>
        </w:rPr>
      </w:pPr>
    </w:p>
    <w:p w14:paraId="631CA7E2" w14:textId="77777777" w:rsidR="00540D56" w:rsidRPr="00540D56" w:rsidRDefault="00540D56" w:rsidP="00540D56">
      <w:pPr>
        <w:jc w:val="both"/>
        <w:rPr>
          <w:rFonts w:ascii="Arial" w:hAnsi="Arial"/>
          <w:lang w:val="fr-BE"/>
        </w:rPr>
      </w:pPr>
    </w:p>
    <w:p w14:paraId="5D616291" w14:textId="77777777" w:rsidR="00540D56" w:rsidRPr="00540D56" w:rsidRDefault="00540D56" w:rsidP="00540D56">
      <w:pPr>
        <w:jc w:val="both"/>
        <w:rPr>
          <w:rFonts w:ascii="Arial" w:hAnsi="Arial"/>
          <w:lang w:val="fr-BE"/>
        </w:rPr>
      </w:pPr>
      <w:r w:rsidRPr="00540D56">
        <w:rPr>
          <w:rFonts w:ascii="Arial" w:hAnsi="Arial"/>
          <w:lang w:val="fr-BE"/>
        </w:rPr>
        <w:t>2.1</w:t>
      </w:r>
      <w:r w:rsidRPr="00540D56">
        <w:rPr>
          <w:rFonts w:ascii="Arial" w:hAnsi="Arial"/>
          <w:lang w:val="fr-BE"/>
        </w:rPr>
        <w:tab/>
        <w:t>Les données particulières relatives à ce contrat sont détaillées dans les annexes.</w:t>
      </w:r>
    </w:p>
    <w:p w14:paraId="7C0F29DE" w14:textId="77777777" w:rsidR="00540D56" w:rsidRPr="00540D56" w:rsidRDefault="00540D56" w:rsidP="00540D56">
      <w:pPr>
        <w:ind w:left="709"/>
        <w:jc w:val="both"/>
        <w:rPr>
          <w:rFonts w:ascii="Arial" w:hAnsi="Arial"/>
          <w:lang w:val="fr-BE"/>
        </w:rPr>
      </w:pPr>
      <w:r w:rsidRPr="00540D56">
        <w:rPr>
          <w:rFonts w:ascii="Arial" w:hAnsi="Arial"/>
          <w:lang w:val="fr-BE"/>
        </w:rPr>
        <w:t>Toutes les annexes jointes à ce contrat font partie intégrante du présent contrat.</w:t>
      </w:r>
    </w:p>
    <w:p w14:paraId="6CC617A4" w14:textId="77777777" w:rsidR="00540D56" w:rsidRPr="00540D56" w:rsidRDefault="00540D56" w:rsidP="00540D56">
      <w:pPr>
        <w:tabs>
          <w:tab w:val="left" w:pos="2835"/>
        </w:tabs>
        <w:ind w:left="2552"/>
        <w:jc w:val="both"/>
        <w:rPr>
          <w:rFonts w:ascii="Arial" w:hAnsi="Arial"/>
          <w:lang w:val="fr-BE"/>
        </w:rPr>
      </w:pPr>
    </w:p>
    <w:p w14:paraId="0685E14C" w14:textId="77777777" w:rsidR="00540D56" w:rsidRPr="00540D56" w:rsidRDefault="00540D56" w:rsidP="00540D56">
      <w:pPr>
        <w:tabs>
          <w:tab w:val="left" w:pos="2835"/>
        </w:tabs>
        <w:ind w:left="2552"/>
        <w:jc w:val="both"/>
        <w:rPr>
          <w:rFonts w:ascii="Arial" w:hAnsi="Arial"/>
          <w:lang w:val="fr-BE"/>
        </w:rPr>
      </w:pPr>
    </w:p>
    <w:p w14:paraId="5920D7AE" w14:textId="77777777" w:rsidR="00540D56" w:rsidRPr="000B32F0" w:rsidRDefault="00540D56" w:rsidP="00540D56">
      <w:pPr>
        <w:ind w:left="709"/>
        <w:jc w:val="both"/>
        <w:rPr>
          <w:rFonts w:ascii="Arial" w:hAnsi="Arial"/>
          <w:b/>
          <w:bCs/>
        </w:rPr>
      </w:pPr>
      <w:r w:rsidRPr="000B32F0">
        <w:rPr>
          <w:rFonts w:ascii="Arial" w:hAnsi="Arial"/>
          <w:b/>
          <w:bCs/>
          <w:u w:val="single"/>
        </w:rPr>
        <w:t>Liste des annexes</w:t>
      </w:r>
      <w:r w:rsidRPr="000B32F0">
        <w:rPr>
          <w:rFonts w:ascii="Arial" w:hAnsi="Arial"/>
          <w:b/>
          <w:bCs/>
        </w:rPr>
        <w:t> :</w:t>
      </w:r>
    </w:p>
    <w:p w14:paraId="5BFF1B74" w14:textId="77777777" w:rsidR="00540D56" w:rsidRPr="000B32F0" w:rsidRDefault="00540D56" w:rsidP="00540D56">
      <w:pPr>
        <w:tabs>
          <w:tab w:val="left" w:pos="2835"/>
        </w:tabs>
        <w:ind w:left="2552"/>
        <w:jc w:val="both"/>
        <w:rPr>
          <w:rFonts w:ascii="Arial" w:hAnsi="Arial"/>
        </w:rPr>
      </w:pPr>
    </w:p>
    <w:tbl>
      <w:tblPr>
        <w:tblW w:w="8819"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662"/>
        <w:gridCol w:w="1590"/>
      </w:tblGrid>
      <w:tr w:rsidR="00540D56" w:rsidRPr="000B32F0" w14:paraId="4CA100E1" w14:textId="77777777" w:rsidTr="00AB3DBB">
        <w:tc>
          <w:tcPr>
            <w:tcW w:w="567" w:type="dxa"/>
          </w:tcPr>
          <w:p w14:paraId="64CD2AE6" w14:textId="77777777" w:rsidR="00540D56" w:rsidRPr="000B32F0" w:rsidRDefault="00540D56" w:rsidP="00AB3DBB">
            <w:pPr>
              <w:pStyle w:val="Tekst1T1"/>
              <w:spacing w:before="60" w:after="60"/>
              <w:jc w:val="both"/>
              <w:rPr>
                <w:rFonts w:ascii="Arial" w:hAnsi="Arial"/>
                <w:bCs/>
                <w:sz w:val="22"/>
                <w:lang w:val="fr-BE"/>
              </w:rPr>
            </w:pPr>
          </w:p>
        </w:tc>
        <w:tc>
          <w:tcPr>
            <w:tcW w:w="6662" w:type="dxa"/>
          </w:tcPr>
          <w:p w14:paraId="2DF399C4" w14:textId="77777777" w:rsidR="00540D56" w:rsidRPr="000B32F0" w:rsidRDefault="00540D56" w:rsidP="00AB3DBB">
            <w:pPr>
              <w:pStyle w:val="Tekst1T1"/>
              <w:spacing w:before="60" w:after="60"/>
              <w:jc w:val="both"/>
              <w:rPr>
                <w:rFonts w:ascii="Arial" w:hAnsi="Arial"/>
                <w:bCs/>
                <w:sz w:val="22"/>
                <w:lang w:val="fr-BE"/>
              </w:rPr>
            </w:pPr>
            <w:r w:rsidRPr="000B32F0">
              <w:rPr>
                <w:rFonts w:ascii="Arial" w:hAnsi="Arial"/>
                <w:bCs/>
                <w:sz w:val="22"/>
                <w:lang w:val="fr-BE"/>
              </w:rPr>
              <w:t>Modalités d’exécution et délais de réalisation</w:t>
            </w:r>
          </w:p>
        </w:tc>
        <w:tc>
          <w:tcPr>
            <w:tcW w:w="1590" w:type="dxa"/>
          </w:tcPr>
          <w:p w14:paraId="755EB05E" w14:textId="77777777" w:rsidR="00540D56" w:rsidRPr="000B32F0" w:rsidRDefault="00540D56" w:rsidP="00AB3DBB">
            <w:pPr>
              <w:pStyle w:val="Tekst1T1"/>
              <w:spacing w:before="60" w:after="60"/>
              <w:jc w:val="both"/>
              <w:rPr>
                <w:rFonts w:ascii="Arial" w:hAnsi="Arial"/>
                <w:bCs/>
                <w:sz w:val="22"/>
                <w:lang w:val="fr-BE"/>
              </w:rPr>
            </w:pPr>
            <w:r w:rsidRPr="000B32F0">
              <w:rPr>
                <w:rFonts w:ascii="Arial" w:hAnsi="Arial"/>
                <w:bCs/>
                <w:sz w:val="22"/>
                <w:lang w:val="fr-BE"/>
              </w:rPr>
              <w:t>Annexe 1 </w:t>
            </w:r>
          </w:p>
        </w:tc>
      </w:tr>
      <w:tr w:rsidR="00540D56" w:rsidRPr="000B32F0" w14:paraId="0453EAB9" w14:textId="77777777" w:rsidTr="00AB3DBB">
        <w:tc>
          <w:tcPr>
            <w:tcW w:w="567" w:type="dxa"/>
          </w:tcPr>
          <w:p w14:paraId="57ABA5F5" w14:textId="77777777" w:rsidR="00540D56" w:rsidRPr="000B32F0" w:rsidRDefault="00540D56" w:rsidP="00AB3DBB">
            <w:pPr>
              <w:pStyle w:val="Tekst1T1"/>
              <w:spacing w:before="60" w:after="60"/>
              <w:jc w:val="both"/>
              <w:rPr>
                <w:rFonts w:ascii="Arial" w:hAnsi="Arial"/>
                <w:bCs/>
                <w:sz w:val="22"/>
                <w:lang w:val="fr-BE"/>
              </w:rPr>
            </w:pPr>
          </w:p>
        </w:tc>
        <w:tc>
          <w:tcPr>
            <w:tcW w:w="6662" w:type="dxa"/>
          </w:tcPr>
          <w:p w14:paraId="6F0A8942" w14:textId="77777777" w:rsidR="00540D56" w:rsidRPr="000B32F0" w:rsidRDefault="00540D56" w:rsidP="00AB3DBB">
            <w:pPr>
              <w:pStyle w:val="Tekst1T1"/>
              <w:spacing w:before="60" w:after="60"/>
              <w:jc w:val="both"/>
              <w:rPr>
                <w:rFonts w:ascii="Arial" w:hAnsi="Arial"/>
                <w:bCs/>
                <w:sz w:val="22"/>
                <w:lang w:val="fr-BE"/>
              </w:rPr>
            </w:pPr>
            <w:r w:rsidRPr="00FA4A21">
              <w:rPr>
                <w:rFonts w:ascii="Arial" w:hAnsi="Arial"/>
                <w:bCs/>
                <w:sz w:val="22"/>
                <w:lang w:val="fr-BE"/>
              </w:rPr>
              <w:t>Description des installations de production de biométhane de l’URD</w:t>
            </w:r>
          </w:p>
        </w:tc>
        <w:tc>
          <w:tcPr>
            <w:tcW w:w="1590" w:type="dxa"/>
          </w:tcPr>
          <w:p w14:paraId="0240A057" w14:textId="77777777" w:rsidR="00540D56" w:rsidRPr="000B32F0" w:rsidRDefault="00540D56" w:rsidP="00AB3DBB">
            <w:pPr>
              <w:pStyle w:val="Tekst1T1"/>
              <w:spacing w:before="60" w:after="60"/>
              <w:jc w:val="both"/>
              <w:rPr>
                <w:rFonts w:ascii="Arial" w:hAnsi="Arial"/>
                <w:bCs/>
                <w:sz w:val="22"/>
                <w:lang w:val="fr-BE"/>
              </w:rPr>
            </w:pPr>
            <w:r w:rsidRPr="000B32F0">
              <w:rPr>
                <w:rFonts w:ascii="Arial" w:hAnsi="Arial"/>
                <w:bCs/>
                <w:sz w:val="22"/>
                <w:lang w:val="fr-BE"/>
              </w:rPr>
              <w:t>Annexe 2</w:t>
            </w:r>
          </w:p>
        </w:tc>
      </w:tr>
      <w:tr w:rsidR="00540D56" w:rsidRPr="000B32F0" w14:paraId="72E0E824" w14:textId="77777777" w:rsidTr="00AB3DBB">
        <w:tc>
          <w:tcPr>
            <w:tcW w:w="567" w:type="dxa"/>
          </w:tcPr>
          <w:p w14:paraId="226068C5" w14:textId="77777777" w:rsidR="00540D56" w:rsidRPr="000B32F0" w:rsidRDefault="00540D56" w:rsidP="00AB3DBB">
            <w:pPr>
              <w:pStyle w:val="Tekst1T1"/>
              <w:spacing w:before="60" w:after="60"/>
              <w:jc w:val="both"/>
              <w:rPr>
                <w:rFonts w:ascii="Arial" w:hAnsi="Arial"/>
                <w:bCs/>
                <w:sz w:val="22"/>
                <w:lang w:val="fr-BE"/>
              </w:rPr>
            </w:pPr>
          </w:p>
        </w:tc>
        <w:tc>
          <w:tcPr>
            <w:tcW w:w="6662" w:type="dxa"/>
          </w:tcPr>
          <w:p w14:paraId="67A00274" w14:textId="77777777" w:rsidR="00540D56" w:rsidRPr="000B32F0" w:rsidRDefault="00540D56" w:rsidP="00AB3DBB">
            <w:pPr>
              <w:pStyle w:val="Tekst1T1"/>
              <w:spacing w:before="60" w:after="60"/>
              <w:jc w:val="both"/>
              <w:rPr>
                <w:rFonts w:ascii="Arial" w:hAnsi="Arial"/>
                <w:bCs/>
                <w:sz w:val="22"/>
                <w:lang w:val="fr-BE"/>
              </w:rPr>
            </w:pPr>
            <w:r w:rsidRPr="00FA4A21">
              <w:rPr>
                <w:rFonts w:ascii="Arial" w:hAnsi="Arial"/>
                <w:bCs/>
                <w:sz w:val="22"/>
                <w:lang w:val="fr-BE"/>
              </w:rPr>
              <w:t>Description du Poste de rebours</w:t>
            </w:r>
          </w:p>
        </w:tc>
        <w:tc>
          <w:tcPr>
            <w:tcW w:w="1590" w:type="dxa"/>
          </w:tcPr>
          <w:p w14:paraId="008B163E" w14:textId="77777777" w:rsidR="00540D56" w:rsidRPr="000B32F0" w:rsidRDefault="00540D56" w:rsidP="00AB3DBB">
            <w:pPr>
              <w:pStyle w:val="Tekst1T1"/>
              <w:spacing w:before="60" w:after="60"/>
              <w:jc w:val="both"/>
              <w:rPr>
                <w:rFonts w:ascii="Arial" w:hAnsi="Arial"/>
                <w:bCs/>
                <w:sz w:val="22"/>
                <w:lang w:val="fr-BE"/>
              </w:rPr>
            </w:pPr>
            <w:r w:rsidRPr="000B32F0">
              <w:rPr>
                <w:rFonts w:ascii="Arial" w:hAnsi="Arial"/>
                <w:bCs/>
                <w:sz w:val="22"/>
                <w:lang w:val="fr-BE"/>
              </w:rPr>
              <w:t xml:space="preserve">Annexe </w:t>
            </w:r>
            <w:r>
              <w:rPr>
                <w:rFonts w:ascii="Arial" w:hAnsi="Arial"/>
                <w:bCs/>
                <w:sz w:val="22"/>
                <w:lang w:val="fr-BE"/>
              </w:rPr>
              <w:t>2 bis</w:t>
            </w:r>
          </w:p>
        </w:tc>
      </w:tr>
      <w:tr w:rsidR="00540D56" w:rsidRPr="000B32F0" w14:paraId="5789371E" w14:textId="77777777" w:rsidTr="00AB3DBB">
        <w:tc>
          <w:tcPr>
            <w:tcW w:w="567" w:type="dxa"/>
          </w:tcPr>
          <w:p w14:paraId="39369FF2" w14:textId="77777777" w:rsidR="00540D56" w:rsidRPr="000B32F0" w:rsidRDefault="00540D56" w:rsidP="00AB3DBB">
            <w:pPr>
              <w:pStyle w:val="Tekst1T1"/>
              <w:spacing w:before="60" w:after="60"/>
              <w:jc w:val="both"/>
              <w:rPr>
                <w:rFonts w:ascii="Arial" w:hAnsi="Arial"/>
                <w:bCs/>
                <w:sz w:val="22"/>
                <w:lang w:val="fr-BE"/>
              </w:rPr>
            </w:pPr>
          </w:p>
        </w:tc>
        <w:tc>
          <w:tcPr>
            <w:tcW w:w="6662" w:type="dxa"/>
          </w:tcPr>
          <w:p w14:paraId="7FA2D775" w14:textId="77777777" w:rsidR="00540D56" w:rsidRPr="000B32F0" w:rsidRDefault="00540D56" w:rsidP="00AB3DBB">
            <w:pPr>
              <w:pStyle w:val="Tekst1T1"/>
              <w:spacing w:before="60" w:after="60"/>
              <w:jc w:val="both"/>
              <w:rPr>
                <w:rFonts w:ascii="Arial" w:hAnsi="Arial"/>
                <w:bCs/>
                <w:sz w:val="22"/>
                <w:lang w:val="fr-BE"/>
              </w:rPr>
            </w:pPr>
            <w:r w:rsidRPr="000B32F0">
              <w:rPr>
                <w:rFonts w:ascii="Arial" w:hAnsi="Arial"/>
                <w:bCs/>
                <w:sz w:val="22"/>
                <w:lang w:val="fr-BE"/>
              </w:rPr>
              <w:t>Identification du raccordement</w:t>
            </w:r>
          </w:p>
        </w:tc>
        <w:tc>
          <w:tcPr>
            <w:tcW w:w="1590" w:type="dxa"/>
          </w:tcPr>
          <w:p w14:paraId="2530ADD3" w14:textId="77777777" w:rsidR="00540D56" w:rsidRPr="000B32F0" w:rsidRDefault="00540D56" w:rsidP="00AB3DBB">
            <w:pPr>
              <w:pStyle w:val="Tekst1T1"/>
              <w:spacing w:before="60" w:after="60"/>
              <w:jc w:val="both"/>
              <w:rPr>
                <w:rFonts w:ascii="Arial" w:hAnsi="Arial"/>
                <w:bCs/>
                <w:sz w:val="22"/>
                <w:lang w:val="fr-BE"/>
              </w:rPr>
            </w:pPr>
            <w:r w:rsidRPr="000B32F0">
              <w:rPr>
                <w:rFonts w:ascii="Arial" w:hAnsi="Arial"/>
                <w:bCs/>
                <w:sz w:val="22"/>
                <w:lang w:val="fr-BE"/>
              </w:rPr>
              <w:t>Annexe</w:t>
            </w:r>
            <w:r>
              <w:rPr>
                <w:rFonts w:ascii="Arial" w:hAnsi="Arial"/>
                <w:bCs/>
                <w:sz w:val="22"/>
                <w:lang w:val="fr-BE"/>
              </w:rPr>
              <w:t xml:space="preserve"> 3</w:t>
            </w:r>
          </w:p>
        </w:tc>
      </w:tr>
      <w:tr w:rsidR="00540D56" w:rsidRPr="000B32F0" w14:paraId="78D166AD" w14:textId="77777777" w:rsidTr="00AB3DBB">
        <w:tc>
          <w:tcPr>
            <w:tcW w:w="567" w:type="dxa"/>
          </w:tcPr>
          <w:p w14:paraId="46144DF8" w14:textId="77777777" w:rsidR="00540D56" w:rsidRPr="000B32F0" w:rsidRDefault="00540D56" w:rsidP="00AB3DBB">
            <w:pPr>
              <w:pStyle w:val="Tekst1T1"/>
              <w:spacing w:before="60" w:after="60"/>
              <w:jc w:val="both"/>
              <w:rPr>
                <w:rFonts w:ascii="Arial" w:hAnsi="Arial"/>
                <w:bCs/>
                <w:sz w:val="22"/>
                <w:lang w:val="fr-BE"/>
              </w:rPr>
            </w:pPr>
          </w:p>
        </w:tc>
        <w:tc>
          <w:tcPr>
            <w:tcW w:w="6662" w:type="dxa"/>
          </w:tcPr>
          <w:p w14:paraId="13FFF54B" w14:textId="77777777" w:rsidR="00540D56" w:rsidRPr="000B32F0" w:rsidRDefault="00540D56" w:rsidP="00AB3DBB">
            <w:pPr>
              <w:pStyle w:val="Tekst1T1"/>
              <w:spacing w:before="60" w:after="60"/>
              <w:jc w:val="both"/>
              <w:rPr>
                <w:rFonts w:ascii="Arial" w:hAnsi="Arial"/>
                <w:bCs/>
                <w:sz w:val="22"/>
                <w:lang w:val="fr-BE"/>
              </w:rPr>
            </w:pPr>
            <w:r w:rsidRPr="000B32F0">
              <w:rPr>
                <w:rFonts w:ascii="Arial" w:hAnsi="Arial"/>
                <w:bCs/>
                <w:sz w:val="22"/>
                <w:lang w:val="fr-BE"/>
              </w:rPr>
              <w:t>Description du raccordement</w:t>
            </w:r>
          </w:p>
        </w:tc>
        <w:tc>
          <w:tcPr>
            <w:tcW w:w="1590" w:type="dxa"/>
          </w:tcPr>
          <w:p w14:paraId="5D71FBB0" w14:textId="77777777" w:rsidR="00540D56" w:rsidRPr="000B32F0" w:rsidRDefault="00540D56" w:rsidP="00AB3DBB">
            <w:pPr>
              <w:pStyle w:val="Tekst1T1"/>
              <w:spacing w:before="60" w:after="60"/>
              <w:jc w:val="both"/>
              <w:rPr>
                <w:rFonts w:ascii="Arial" w:hAnsi="Arial"/>
                <w:bCs/>
                <w:sz w:val="22"/>
                <w:lang w:val="fr-BE"/>
              </w:rPr>
            </w:pPr>
            <w:r w:rsidRPr="000B32F0">
              <w:rPr>
                <w:rFonts w:ascii="Arial" w:hAnsi="Arial"/>
                <w:bCs/>
                <w:sz w:val="22"/>
                <w:lang w:val="fr-BE"/>
              </w:rPr>
              <w:t xml:space="preserve">Annexe </w:t>
            </w:r>
            <w:r>
              <w:rPr>
                <w:rFonts w:ascii="Arial" w:hAnsi="Arial"/>
                <w:bCs/>
                <w:sz w:val="22"/>
                <w:lang w:val="fr-BE"/>
              </w:rPr>
              <w:t>4</w:t>
            </w:r>
          </w:p>
        </w:tc>
      </w:tr>
      <w:tr w:rsidR="00540D56" w:rsidRPr="000B32F0" w14:paraId="4BC82F9D" w14:textId="77777777" w:rsidTr="00AB3DBB">
        <w:tc>
          <w:tcPr>
            <w:tcW w:w="567" w:type="dxa"/>
          </w:tcPr>
          <w:p w14:paraId="145CEF97" w14:textId="77777777" w:rsidR="00540D56" w:rsidRPr="000B32F0" w:rsidRDefault="00540D56" w:rsidP="00AB3DBB">
            <w:pPr>
              <w:pStyle w:val="Tekst1T1"/>
              <w:spacing w:before="60" w:after="60"/>
              <w:jc w:val="both"/>
              <w:rPr>
                <w:rFonts w:ascii="Arial" w:hAnsi="Arial"/>
                <w:bCs/>
                <w:sz w:val="22"/>
                <w:lang w:val="fr-BE"/>
              </w:rPr>
            </w:pPr>
          </w:p>
        </w:tc>
        <w:tc>
          <w:tcPr>
            <w:tcW w:w="6662" w:type="dxa"/>
          </w:tcPr>
          <w:p w14:paraId="4C602755" w14:textId="77777777" w:rsidR="00540D56" w:rsidRPr="000B32F0" w:rsidRDefault="00540D56" w:rsidP="00AB3DBB">
            <w:pPr>
              <w:pStyle w:val="Tekst1T1"/>
              <w:spacing w:before="60" w:after="60"/>
              <w:jc w:val="both"/>
              <w:rPr>
                <w:rFonts w:ascii="Arial" w:hAnsi="Arial"/>
                <w:bCs/>
                <w:sz w:val="22"/>
                <w:lang w:val="fr-BE"/>
              </w:rPr>
            </w:pPr>
            <w:r w:rsidRPr="000B32F0">
              <w:rPr>
                <w:rFonts w:ascii="Arial" w:hAnsi="Arial"/>
                <w:bCs/>
                <w:sz w:val="22"/>
                <w:lang w:val="fr-BE"/>
              </w:rPr>
              <w:t>Prescriptions spécifiques du GRD</w:t>
            </w:r>
          </w:p>
        </w:tc>
        <w:tc>
          <w:tcPr>
            <w:tcW w:w="1590" w:type="dxa"/>
          </w:tcPr>
          <w:p w14:paraId="1FD1B98E" w14:textId="77777777" w:rsidR="00540D56" w:rsidRPr="000B32F0" w:rsidRDefault="00540D56" w:rsidP="00AB3DBB">
            <w:pPr>
              <w:pStyle w:val="Tekst1T1"/>
              <w:spacing w:before="60" w:after="60"/>
              <w:jc w:val="both"/>
              <w:rPr>
                <w:rFonts w:ascii="Arial" w:hAnsi="Arial"/>
                <w:bCs/>
                <w:sz w:val="22"/>
                <w:lang w:val="fr-BE"/>
              </w:rPr>
            </w:pPr>
            <w:r w:rsidRPr="000B32F0">
              <w:rPr>
                <w:rFonts w:ascii="Arial" w:hAnsi="Arial"/>
                <w:bCs/>
                <w:sz w:val="22"/>
                <w:lang w:val="fr-BE"/>
              </w:rPr>
              <w:t xml:space="preserve">Annexe </w:t>
            </w:r>
            <w:r>
              <w:rPr>
                <w:rFonts w:ascii="Arial" w:hAnsi="Arial"/>
                <w:bCs/>
                <w:sz w:val="22"/>
                <w:lang w:val="fr-BE"/>
              </w:rPr>
              <w:t>5</w:t>
            </w:r>
          </w:p>
        </w:tc>
      </w:tr>
      <w:tr w:rsidR="00540D56" w:rsidRPr="000B32F0" w14:paraId="6C54EF8B" w14:textId="77777777" w:rsidTr="00AB3DBB">
        <w:tc>
          <w:tcPr>
            <w:tcW w:w="567" w:type="dxa"/>
          </w:tcPr>
          <w:p w14:paraId="59D76842" w14:textId="77777777" w:rsidR="00540D56" w:rsidRPr="000B32F0" w:rsidRDefault="00540D56" w:rsidP="00AB3DBB">
            <w:pPr>
              <w:pStyle w:val="Tekst1T1"/>
              <w:spacing w:before="60" w:after="60"/>
              <w:jc w:val="both"/>
              <w:rPr>
                <w:rFonts w:ascii="Arial" w:hAnsi="Arial"/>
                <w:bCs/>
                <w:sz w:val="22"/>
                <w:lang w:val="fr-BE"/>
              </w:rPr>
            </w:pPr>
          </w:p>
        </w:tc>
        <w:tc>
          <w:tcPr>
            <w:tcW w:w="6662" w:type="dxa"/>
          </w:tcPr>
          <w:p w14:paraId="37C79E18" w14:textId="77777777" w:rsidR="00540D56" w:rsidRPr="000B32F0" w:rsidRDefault="00540D56" w:rsidP="00AB3DBB">
            <w:pPr>
              <w:pStyle w:val="Tekst1T1"/>
              <w:spacing w:before="60" w:after="60"/>
              <w:jc w:val="both"/>
              <w:rPr>
                <w:rFonts w:ascii="Arial" w:hAnsi="Arial"/>
                <w:bCs/>
                <w:sz w:val="22"/>
                <w:lang w:val="fr-BE"/>
              </w:rPr>
            </w:pPr>
            <w:r w:rsidRPr="000B32F0">
              <w:rPr>
                <w:rFonts w:ascii="Arial" w:hAnsi="Arial"/>
                <w:bCs/>
                <w:sz w:val="22"/>
                <w:lang w:val="fr-BE"/>
              </w:rPr>
              <w:t>Dispositions relatives à l’accès des personnes aux installations de raccordement</w:t>
            </w:r>
          </w:p>
        </w:tc>
        <w:tc>
          <w:tcPr>
            <w:tcW w:w="1590" w:type="dxa"/>
          </w:tcPr>
          <w:p w14:paraId="0008CAB3" w14:textId="77777777" w:rsidR="00540D56" w:rsidRPr="000B32F0" w:rsidRDefault="00540D56" w:rsidP="00AB3DBB">
            <w:pPr>
              <w:pStyle w:val="Tekst1T1"/>
              <w:spacing w:before="60" w:after="60"/>
              <w:jc w:val="both"/>
              <w:rPr>
                <w:rFonts w:ascii="Arial" w:hAnsi="Arial"/>
                <w:bCs/>
                <w:sz w:val="22"/>
                <w:lang w:val="fr-BE"/>
              </w:rPr>
            </w:pPr>
            <w:r w:rsidRPr="000B32F0">
              <w:rPr>
                <w:rFonts w:ascii="Arial" w:hAnsi="Arial"/>
                <w:bCs/>
                <w:sz w:val="22"/>
                <w:lang w:val="fr-BE"/>
              </w:rPr>
              <w:t xml:space="preserve">Annexe </w:t>
            </w:r>
            <w:r>
              <w:rPr>
                <w:rFonts w:ascii="Arial" w:hAnsi="Arial"/>
                <w:bCs/>
                <w:sz w:val="22"/>
                <w:lang w:val="fr-BE"/>
              </w:rPr>
              <w:t>6</w:t>
            </w:r>
          </w:p>
        </w:tc>
      </w:tr>
      <w:tr w:rsidR="00540D56" w:rsidRPr="000B32F0" w14:paraId="557D3795" w14:textId="77777777" w:rsidTr="00AB3DBB">
        <w:tc>
          <w:tcPr>
            <w:tcW w:w="567" w:type="dxa"/>
          </w:tcPr>
          <w:p w14:paraId="1176A262" w14:textId="77777777" w:rsidR="00540D56" w:rsidRPr="000B32F0" w:rsidRDefault="00540D56" w:rsidP="00AB3DBB">
            <w:pPr>
              <w:pStyle w:val="Tekst1T1"/>
              <w:spacing w:before="60" w:after="60"/>
              <w:jc w:val="both"/>
              <w:rPr>
                <w:rFonts w:ascii="Arial" w:hAnsi="Arial"/>
                <w:bCs/>
                <w:sz w:val="22"/>
                <w:lang w:val="fr-BE"/>
              </w:rPr>
            </w:pPr>
          </w:p>
        </w:tc>
        <w:tc>
          <w:tcPr>
            <w:tcW w:w="6662" w:type="dxa"/>
          </w:tcPr>
          <w:p w14:paraId="0F4046AC" w14:textId="77777777" w:rsidR="00540D56" w:rsidRPr="000B32F0" w:rsidRDefault="00540D56" w:rsidP="00AB3DBB">
            <w:pPr>
              <w:pStyle w:val="Tekst1T1"/>
              <w:spacing w:before="60" w:after="60"/>
              <w:jc w:val="both"/>
              <w:rPr>
                <w:rFonts w:ascii="Arial" w:hAnsi="Arial"/>
                <w:bCs/>
                <w:sz w:val="22"/>
                <w:lang w:val="fr-BE"/>
              </w:rPr>
            </w:pPr>
            <w:r w:rsidRPr="000B32F0">
              <w:rPr>
                <w:rFonts w:ascii="Arial" w:hAnsi="Arial"/>
                <w:bCs/>
                <w:sz w:val="22"/>
                <w:lang w:val="fr-BE"/>
              </w:rPr>
              <w:t>Procédures d’accès et de sécurité spécifiques applicables dans le site de l’URD</w:t>
            </w:r>
          </w:p>
        </w:tc>
        <w:tc>
          <w:tcPr>
            <w:tcW w:w="1590" w:type="dxa"/>
          </w:tcPr>
          <w:p w14:paraId="2FE3E963" w14:textId="77777777" w:rsidR="00540D56" w:rsidRPr="000B32F0" w:rsidRDefault="00540D56" w:rsidP="00AB3DBB">
            <w:pPr>
              <w:pStyle w:val="Tekst1T1"/>
              <w:spacing w:before="60" w:after="60"/>
              <w:jc w:val="both"/>
              <w:rPr>
                <w:rFonts w:ascii="Arial" w:hAnsi="Arial"/>
                <w:bCs/>
                <w:sz w:val="22"/>
                <w:lang w:val="fr-BE"/>
              </w:rPr>
            </w:pPr>
            <w:r w:rsidRPr="000B32F0">
              <w:rPr>
                <w:rFonts w:ascii="Arial" w:hAnsi="Arial"/>
                <w:bCs/>
                <w:sz w:val="22"/>
                <w:lang w:val="fr-BE"/>
              </w:rPr>
              <w:t xml:space="preserve">Annexe </w:t>
            </w:r>
            <w:r>
              <w:rPr>
                <w:rFonts w:ascii="Arial" w:hAnsi="Arial"/>
                <w:bCs/>
                <w:sz w:val="22"/>
                <w:lang w:val="fr-BE"/>
              </w:rPr>
              <w:t>7</w:t>
            </w:r>
          </w:p>
        </w:tc>
      </w:tr>
      <w:tr w:rsidR="00540D56" w:rsidRPr="00A33067" w14:paraId="107D52F9" w14:textId="77777777" w:rsidTr="00AB3DBB">
        <w:tc>
          <w:tcPr>
            <w:tcW w:w="567" w:type="dxa"/>
          </w:tcPr>
          <w:p w14:paraId="3FCA26F2" w14:textId="77777777" w:rsidR="00540D56" w:rsidRPr="000B32F0" w:rsidRDefault="00540D56" w:rsidP="00AB3DBB">
            <w:pPr>
              <w:pStyle w:val="Tekst1T1"/>
              <w:spacing w:before="60" w:after="60"/>
              <w:jc w:val="both"/>
              <w:rPr>
                <w:rFonts w:ascii="Arial" w:hAnsi="Arial"/>
                <w:bCs/>
                <w:sz w:val="22"/>
                <w:lang w:val="fr-BE"/>
              </w:rPr>
            </w:pPr>
          </w:p>
        </w:tc>
        <w:tc>
          <w:tcPr>
            <w:tcW w:w="6662" w:type="dxa"/>
          </w:tcPr>
          <w:p w14:paraId="4944E742" w14:textId="77777777" w:rsidR="00540D56" w:rsidRPr="000B32F0" w:rsidRDefault="00540D56" w:rsidP="00AB3DBB">
            <w:pPr>
              <w:pStyle w:val="Tekst1T1"/>
              <w:spacing w:before="60" w:after="60"/>
              <w:jc w:val="both"/>
              <w:rPr>
                <w:rFonts w:ascii="Arial" w:hAnsi="Arial"/>
                <w:bCs/>
                <w:sz w:val="22"/>
                <w:lang w:val="fr-BE"/>
              </w:rPr>
            </w:pPr>
            <w:r w:rsidRPr="00A33067">
              <w:rPr>
                <w:rFonts w:ascii="Arial" w:hAnsi="Arial"/>
                <w:bCs/>
                <w:sz w:val="22"/>
                <w:lang w:val="fr-BE"/>
              </w:rPr>
              <w:t xml:space="preserve">Indisponibilités planifiées ou non planifiées </w:t>
            </w:r>
          </w:p>
        </w:tc>
        <w:tc>
          <w:tcPr>
            <w:tcW w:w="1590" w:type="dxa"/>
          </w:tcPr>
          <w:p w14:paraId="7368A48B" w14:textId="77777777" w:rsidR="00540D56" w:rsidRDefault="00540D56" w:rsidP="00AB3DBB">
            <w:pPr>
              <w:pStyle w:val="Tekst1T1"/>
              <w:spacing w:before="60" w:after="60"/>
              <w:jc w:val="both"/>
              <w:rPr>
                <w:rFonts w:ascii="Arial" w:hAnsi="Arial"/>
                <w:bCs/>
                <w:sz w:val="22"/>
                <w:lang w:val="fr-BE"/>
              </w:rPr>
            </w:pPr>
            <w:r>
              <w:rPr>
                <w:rFonts w:ascii="Arial" w:hAnsi="Arial"/>
                <w:bCs/>
                <w:sz w:val="22"/>
                <w:lang w:val="fr-BE"/>
              </w:rPr>
              <w:t>Annexe 8</w:t>
            </w:r>
          </w:p>
        </w:tc>
      </w:tr>
      <w:tr w:rsidR="00540D56" w:rsidRPr="00A33067" w14:paraId="44CF2507" w14:textId="77777777" w:rsidTr="00AB3DBB">
        <w:tc>
          <w:tcPr>
            <w:tcW w:w="567" w:type="dxa"/>
          </w:tcPr>
          <w:p w14:paraId="32E4D248" w14:textId="77777777" w:rsidR="00540D56" w:rsidRPr="000B32F0" w:rsidRDefault="00540D56" w:rsidP="00AB3DBB">
            <w:pPr>
              <w:pStyle w:val="Tekst1T1"/>
              <w:spacing w:before="60" w:after="60"/>
              <w:jc w:val="both"/>
              <w:rPr>
                <w:rFonts w:ascii="Arial" w:hAnsi="Arial"/>
                <w:bCs/>
                <w:sz w:val="22"/>
                <w:lang w:val="fr-BE"/>
              </w:rPr>
            </w:pPr>
          </w:p>
        </w:tc>
        <w:tc>
          <w:tcPr>
            <w:tcW w:w="6662" w:type="dxa"/>
            <w:vAlign w:val="center"/>
          </w:tcPr>
          <w:p w14:paraId="0F63D400" w14:textId="77777777" w:rsidR="00540D56" w:rsidRPr="000B32F0" w:rsidRDefault="00540D56" w:rsidP="00AB3DBB">
            <w:pPr>
              <w:pStyle w:val="Tekst1T1"/>
              <w:spacing w:before="60" w:after="60"/>
              <w:jc w:val="both"/>
              <w:rPr>
                <w:rFonts w:ascii="Arial" w:hAnsi="Arial"/>
                <w:bCs/>
                <w:sz w:val="22"/>
                <w:lang w:val="fr-BE"/>
              </w:rPr>
            </w:pPr>
            <w:r w:rsidRPr="00A33067">
              <w:rPr>
                <w:rFonts w:ascii="Arial" w:hAnsi="Arial"/>
                <w:bCs/>
                <w:sz w:val="22"/>
                <w:lang w:val="fr-BE"/>
              </w:rPr>
              <w:t xml:space="preserve">Planification et modification des injections </w:t>
            </w:r>
          </w:p>
        </w:tc>
        <w:tc>
          <w:tcPr>
            <w:tcW w:w="1590" w:type="dxa"/>
          </w:tcPr>
          <w:p w14:paraId="03C8AE30" w14:textId="77777777" w:rsidR="00540D56" w:rsidRDefault="00540D56" w:rsidP="00AB3DBB">
            <w:pPr>
              <w:pStyle w:val="Tekst1T1"/>
              <w:spacing w:before="60" w:after="60"/>
              <w:jc w:val="both"/>
              <w:rPr>
                <w:rFonts w:ascii="Arial" w:hAnsi="Arial"/>
                <w:bCs/>
                <w:sz w:val="22"/>
                <w:lang w:val="fr-BE"/>
              </w:rPr>
            </w:pPr>
            <w:r w:rsidRPr="000B32F0">
              <w:rPr>
                <w:rFonts w:ascii="Arial" w:hAnsi="Arial"/>
                <w:bCs/>
                <w:sz w:val="22"/>
                <w:lang w:val="fr-BE"/>
              </w:rPr>
              <w:t xml:space="preserve">Annexe </w:t>
            </w:r>
            <w:r>
              <w:rPr>
                <w:rFonts w:ascii="Arial" w:hAnsi="Arial"/>
                <w:bCs/>
                <w:sz w:val="22"/>
                <w:lang w:val="fr-BE"/>
              </w:rPr>
              <w:t>9</w:t>
            </w:r>
          </w:p>
        </w:tc>
      </w:tr>
      <w:tr w:rsidR="00540D56" w:rsidRPr="000B32F0" w14:paraId="624F008D" w14:textId="77777777" w:rsidTr="00AB3DBB">
        <w:tc>
          <w:tcPr>
            <w:tcW w:w="567" w:type="dxa"/>
          </w:tcPr>
          <w:p w14:paraId="59CC6338" w14:textId="77777777" w:rsidR="00540D56" w:rsidRPr="000B32F0" w:rsidRDefault="00540D56" w:rsidP="00AB3DBB">
            <w:pPr>
              <w:pStyle w:val="Tekst1T1"/>
              <w:spacing w:before="60" w:after="60"/>
              <w:jc w:val="both"/>
              <w:rPr>
                <w:rFonts w:ascii="Arial" w:hAnsi="Arial"/>
                <w:bCs/>
                <w:sz w:val="22"/>
                <w:lang w:val="fr-BE"/>
              </w:rPr>
            </w:pPr>
          </w:p>
        </w:tc>
        <w:tc>
          <w:tcPr>
            <w:tcW w:w="6662" w:type="dxa"/>
          </w:tcPr>
          <w:p w14:paraId="110747D8" w14:textId="77777777" w:rsidR="00540D56" w:rsidRPr="000B32F0" w:rsidRDefault="00540D56" w:rsidP="00AB3DBB">
            <w:pPr>
              <w:pStyle w:val="Tekst1T1"/>
              <w:spacing w:before="60" w:after="60"/>
              <w:jc w:val="both"/>
              <w:rPr>
                <w:rFonts w:ascii="Arial" w:hAnsi="Arial"/>
                <w:bCs/>
                <w:sz w:val="22"/>
                <w:lang w:val="fr-BE"/>
              </w:rPr>
            </w:pPr>
            <w:r w:rsidRPr="00A33067">
              <w:rPr>
                <w:rFonts w:ascii="Arial" w:hAnsi="Arial"/>
                <w:bCs/>
                <w:sz w:val="22"/>
                <w:lang w:val="fr-BE"/>
              </w:rPr>
              <w:t>Caractéristiques du biométhane injecté</w:t>
            </w:r>
          </w:p>
        </w:tc>
        <w:tc>
          <w:tcPr>
            <w:tcW w:w="1590" w:type="dxa"/>
          </w:tcPr>
          <w:p w14:paraId="5F5BDD8B" w14:textId="77777777" w:rsidR="00540D56" w:rsidRPr="000B32F0" w:rsidRDefault="00540D56" w:rsidP="00AB3DBB">
            <w:pPr>
              <w:pStyle w:val="Tekst1T1"/>
              <w:spacing w:before="60" w:after="60"/>
              <w:jc w:val="both"/>
              <w:rPr>
                <w:rFonts w:ascii="Arial" w:hAnsi="Arial"/>
                <w:bCs/>
                <w:sz w:val="22"/>
                <w:lang w:val="fr-BE"/>
              </w:rPr>
            </w:pPr>
            <w:r w:rsidRPr="000B32F0">
              <w:rPr>
                <w:rFonts w:ascii="Arial" w:hAnsi="Arial"/>
                <w:bCs/>
                <w:sz w:val="22"/>
                <w:lang w:val="fr-BE"/>
              </w:rPr>
              <w:t xml:space="preserve">Annexe </w:t>
            </w:r>
            <w:r>
              <w:rPr>
                <w:rFonts w:ascii="Arial" w:hAnsi="Arial"/>
                <w:bCs/>
                <w:sz w:val="22"/>
                <w:lang w:val="fr-BE"/>
              </w:rPr>
              <w:t>10</w:t>
            </w:r>
          </w:p>
        </w:tc>
      </w:tr>
      <w:tr w:rsidR="00540D56" w:rsidRPr="00A33067" w14:paraId="7D57504B" w14:textId="77777777" w:rsidTr="00AB3DBB">
        <w:tc>
          <w:tcPr>
            <w:tcW w:w="567" w:type="dxa"/>
            <w:tcBorders>
              <w:top w:val="single" w:sz="4" w:space="0" w:color="auto"/>
              <w:left w:val="single" w:sz="4" w:space="0" w:color="auto"/>
              <w:bottom w:val="single" w:sz="4" w:space="0" w:color="auto"/>
              <w:right w:val="single" w:sz="4" w:space="0" w:color="auto"/>
            </w:tcBorders>
          </w:tcPr>
          <w:p w14:paraId="0BD50003" w14:textId="77777777" w:rsidR="00540D56" w:rsidRPr="000B32F0" w:rsidRDefault="00540D56" w:rsidP="00AB3DBB">
            <w:pPr>
              <w:pStyle w:val="Tekst1T1"/>
              <w:spacing w:before="60" w:after="60"/>
              <w:jc w:val="both"/>
              <w:rPr>
                <w:rFonts w:ascii="Arial" w:hAnsi="Arial"/>
                <w:bCs/>
                <w:sz w:val="22"/>
                <w:lang w:val="fr-BE"/>
              </w:rPr>
            </w:pPr>
          </w:p>
        </w:tc>
        <w:tc>
          <w:tcPr>
            <w:tcW w:w="6662" w:type="dxa"/>
            <w:tcBorders>
              <w:top w:val="single" w:sz="4" w:space="0" w:color="auto"/>
              <w:left w:val="single" w:sz="4" w:space="0" w:color="auto"/>
              <w:bottom w:val="single" w:sz="4" w:space="0" w:color="auto"/>
              <w:right w:val="single" w:sz="4" w:space="0" w:color="auto"/>
            </w:tcBorders>
          </w:tcPr>
          <w:p w14:paraId="056E1DF4" w14:textId="77777777" w:rsidR="00540D56" w:rsidRPr="000B32F0" w:rsidRDefault="00540D56" w:rsidP="00AB3DBB">
            <w:pPr>
              <w:pStyle w:val="Tekst1T1"/>
              <w:spacing w:before="60" w:after="60"/>
              <w:jc w:val="both"/>
              <w:rPr>
                <w:rFonts w:ascii="Arial" w:hAnsi="Arial"/>
                <w:bCs/>
                <w:sz w:val="22"/>
                <w:lang w:val="fr-BE"/>
              </w:rPr>
            </w:pPr>
            <w:r w:rsidRPr="000B32F0">
              <w:rPr>
                <w:rFonts w:ascii="Arial" w:hAnsi="Arial"/>
                <w:bCs/>
                <w:sz w:val="22"/>
                <w:lang w:val="fr-BE"/>
              </w:rPr>
              <w:t>Personnes de contact</w:t>
            </w:r>
          </w:p>
        </w:tc>
        <w:tc>
          <w:tcPr>
            <w:tcW w:w="1590" w:type="dxa"/>
            <w:tcBorders>
              <w:top w:val="single" w:sz="4" w:space="0" w:color="auto"/>
              <w:left w:val="single" w:sz="4" w:space="0" w:color="auto"/>
              <w:bottom w:val="single" w:sz="4" w:space="0" w:color="auto"/>
              <w:right w:val="single" w:sz="4" w:space="0" w:color="auto"/>
            </w:tcBorders>
          </w:tcPr>
          <w:p w14:paraId="6C7FC938" w14:textId="77777777" w:rsidR="00540D56" w:rsidRPr="000B32F0" w:rsidRDefault="00540D56" w:rsidP="00AB3DBB">
            <w:pPr>
              <w:pStyle w:val="Tekst1T1"/>
              <w:spacing w:before="60" w:after="60"/>
              <w:jc w:val="both"/>
              <w:rPr>
                <w:rFonts w:ascii="Arial" w:hAnsi="Arial"/>
                <w:bCs/>
                <w:sz w:val="22"/>
                <w:lang w:val="fr-BE"/>
              </w:rPr>
            </w:pPr>
            <w:r w:rsidRPr="000B32F0">
              <w:rPr>
                <w:rFonts w:ascii="Arial" w:hAnsi="Arial"/>
                <w:bCs/>
                <w:sz w:val="22"/>
                <w:lang w:val="fr-BE"/>
              </w:rPr>
              <w:t xml:space="preserve">Annexe </w:t>
            </w:r>
            <w:r>
              <w:rPr>
                <w:rFonts w:ascii="Arial" w:hAnsi="Arial"/>
                <w:bCs/>
                <w:sz w:val="22"/>
                <w:lang w:val="fr-BE"/>
              </w:rPr>
              <w:t>11</w:t>
            </w:r>
          </w:p>
        </w:tc>
      </w:tr>
      <w:tr w:rsidR="00540D56" w:rsidRPr="00A33067" w14:paraId="72CC54F0" w14:textId="77777777" w:rsidTr="00AB3DBB">
        <w:tc>
          <w:tcPr>
            <w:tcW w:w="567" w:type="dxa"/>
            <w:tcBorders>
              <w:top w:val="single" w:sz="4" w:space="0" w:color="auto"/>
              <w:left w:val="single" w:sz="4" w:space="0" w:color="auto"/>
              <w:bottom w:val="single" w:sz="4" w:space="0" w:color="auto"/>
              <w:right w:val="single" w:sz="4" w:space="0" w:color="auto"/>
            </w:tcBorders>
          </w:tcPr>
          <w:p w14:paraId="19B03D44" w14:textId="77777777" w:rsidR="00540D56" w:rsidRPr="000B32F0" w:rsidRDefault="00540D56" w:rsidP="00AB3DBB">
            <w:pPr>
              <w:pStyle w:val="Tekst1T1"/>
              <w:spacing w:before="60" w:after="60"/>
              <w:jc w:val="both"/>
              <w:rPr>
                <w:rFonts w:ascii="Arial" w:hAnsi="Arial"/>
                <w:bCs/>
                <w:sz w:val="22"/>
                <w:lang w:val="fr-BE"/>
              </w:rPr>
            </w:pPr>
          </w:p>
        </w:tc>
        <w:tc>
          <w:tcPr>
            <w:tcW w:w="6662" w:type="dxa"/>
            <w:tcBorders>
              <w:top w:val="single" w:sz="4" w:space="0" w:color="auto"/>
              <w:left w:val="single" w:sz="4" w:space="0" w:color="auto"/>
              <w:bottom w:val="single" w:sz="4" w:space="0" w:color="auto"/>
              <w:right w:val="single" w:sz="4" w:space="0" w:color="auto"/>
            </w:tcBorders>
          </w:tcPr>
          <w:p w14:paraId="192B2276" w14:textId="77777777" w:rsidR="00540D56" w:rsidRPr="000B32F0" w:rsidRDefault="00540D56" w:rsidP="00AB3DBB">
            <w:pPr>
              <w:pStyle w:val="Tekst1T1"/>
              <w:spacing w:before="60" w:after="60"/>
              <w:jc w:val="both"/>
              <w:rPr>
                <w:rFonts w:ascii="Arial" w:hAnsi="Arial"/>
                <w:bCs/>
                <w:sz w:val="22"/>
                <w:lang w:val="fr-BE"/>
              </w:rPr>
            </w:pPr>
            <w:r>
              <w:rPr>
                <w:rFonts w:ascii="Arial" w:hAnsi="Arial"/>
                <w:bCs/>
                <w:sz w:val="22"/>
                <w:lang w:val="fr-BE"/>
              </w:rPr>
              <w:t>Liste des intrants et proportions maximales autorisées</w:t>
            </w:r>
          </w:p>
        </w:tc>
        <w:tc>
          <w:tcPr>
            <w:tcW w:w="1590" w:type="dxa"/>
            <w:tcBorders>
              <w:top w:val="single" w:sz="4" w:space="0" w:color="auto"/>
              <w:left w:val="single" w:sz="4" w:space="0" w:color="auto"/>
              <w:bottom w:val="single" w:sz="4" w:space="0" w:color="auto"/>
              <w:right w:val="single" w:sz="4" w:space="0" w:color="auto"/>
            </w:tcBorders>
          </w:tcPr>
          <w:p w14:paraId="26D5CAA8" w14:textId="77777777" w:rsidR="00540D56" w:rsidRPr="000B32F0" w:rsidRDefault="00540D56" w:rsidP="00AB3DBB">
            <w:pPr>
              <w:pStyle w:val="Tekst1T1"/>
              <w:spacing w:before="60" w:after="60"/>
              <w:jc w:val="both"/>
              <w:rPr>
                <w:rFonts w:ascii="Arial" w:hAnsi="Arial"/>
                <w:bCs/>
                <w:sz w:val="22"/>
                <w:lang w:val="fr-BE"/>
              </w:rPr>
            </w:pPr>
            <w:r>
              <w:rPr>
                <w:rFonts w:ascii="Arial" w:hAnsi="Arial"/>
                <w:bCs/>
                <w:sz w:val="22"/>
                <w:lang w:val="fr-BE"/>
              </w:rPr>
              <w:t>Annexe 12</w:t>
            </w:r>
          </w:p>
        </w:tc>
      </w:tr>
    </w:tbl>
    <w:p w14:paraId="23E36716" w14:textId="77777777" w:rsidR="00540D56" w:rsidRPr="000B32F0" w:rsidRDefault="00540D56" w:rsidP="00540D56">
      <w:pPr>
        <w:pStyle w:val="Tekst1T1"/>
        <w:jc w:val="both"/>
        <w:rPr>
          <w:rFonts w:ascii="Arial" w:hAnsi="Arial"/>
          <w:b/>
          <w:sz w:val="24"/>
          <w:u w:val="single"/>
          <w:lang w:val="fr-BE"/>
        </w:rPr>
      </w:pPr>
    </w:p>
    <w:p w14:paraId="65F6800C" w14:textId="77777777" w:rsidR="00540D56" w:rsidRPr="000B32F0" w:rsidRDefault="00540D56" w:rsidP="00540D56">
      <w:pPr>
        <w:pStyle w:val="Tekst1T1"/>
        <w:jc w:val="both"/>
        <w:rPr>
          <w:rFonts w:ascii="Arial" w:hAnsi="Arial"/>
          <w:b/>
          <w:sz w:val="24"/>
          <w:u w:val="single"/>
          <w:lang w:val="fr-BE"/>
        </w:rPr>
      </w:pPr>
    </w:p>
    <w:p w14:paraId="3C9B2A05" w14:textId="77777777" w:rsidR="00540D56" w:rsidRPr="000B32F0" w:rsidRDefault="00540D56" w:rsidP="00540D56">
      <w:pPr>
        <w:pStyle w:val="Tekst1T1"/>
        <w:ind w:left="709" w:hanging="709"/>
        <w:jc w:val="both"/>
        <w:rPr>
          <w:rFonts w:ascii="Arial" w:hAnsi="Arial"/>
          <w:sz w:val="22"/>
          <w:lang w:val="fr-BE"/>
        </w:rPr>
      </w:pPr>
      <w:r w:rsidRPr="000B32F0">
        <w:rPr>
          <w:rFonts w:ascii="Arial" w:hAnsi="Arial"/>
          <w:sz w:val="22"/>
          <w:lang w:val="fr-BE"/>
        </w:rPr>
        <w:t>2.2.</w:t>
      </w:r>
      <w:r w:rsidRPr="000B32F0">
        <w:rPr>
          <w:rFonts w:ascii="Arial" w:hAnsi="Arial"/>
          <w:sz w:val="22"/>
          <w:lang w:val="fr-BE"/>
        </w:rPr>
        <w:tab/>
        <w:t>Les déclarations et garanties faites et données par l’URD en rapport avec sa demande de raccordement font partie de ses obligations contractuelles.</w:t>
      </w:r>
    </w:p>
    <w:p w14:paraId="27A7DD9B" w14:textId="77777777" w:rsidR="00540D56" w:rsidRPr="000B32F0" w:rsidRDefault="00540D56" w:rsidP="00540D56">
      <w:pPr>
        <w:pStyle w:val="Tekst1T1"/>
        <w:jc w:val="both"/>
        <w:rPr>
          <w:rFonts w:ascii="Arial" w:hAnsi="Arial"/>
          <w:b/>
          <w:sz w:val="24"/>
          <w:u w:val="single"/>
          <w:lang w:val="fr-BE"/>
        </w:rPr>
      </w:pPr>
    </w:p>
    <w:p w14:paraId="7995AEFB" w14:textId="77777777" w:rsidR="00540D56" w:rsidRPr="000B32F0" w:rsidRDefault="00540D56" w:rsidP="00540D56">
      <w:pPr>
        <w:pStyle w:val="Tekst1T1"/>
        <w:jc w:val="both"/>
        <w:rPr>
          <w:rFonts w:ascii="Arial" w:hAnsi="Arial"/>
          <w:b/>
          <w:sz w:val="24"/>
          <w:u w:val="single"/>
          <w:lang w:val="fr-BE"/>
        </w:rPr>
      </w:pPr>
      <w:r w:rsidRPr="000B32F0">
        <w:rPr>
          <w:rFonts w:ascii="Arial" w:hAnsi="Arial"/>
          <w:b/>
          <w:sz w:val="24"/>
          <w:u w:val="single"/>
          <w:lang w:val="fr-BE"/>
        </w:rPr>
        <w:br w:type="page"/>
      </w:r>
      <w:r w:rsidRPr="000B32F0">
        <w:rPr>
          <w:rFonts w:ascii="Arial" w:hAnsi="Arial"/>
          <w:b/>
          <w:sz w:val="24"/>
          <w:u w:val="single"/>
          <w:lang w:val="fr-BE"/>
        </w:rPr>
        <w:lastRenderedPageBreak/>
        <w:t>Article 3 : Durée du contrat / fin du contrat</w:t>
      </w:r>
    </w:p>
    <w:p w14:paraId="7E66D747" w14:textId="77777777" w:rsidR="00540D56" w:rsidRPr="000B32F0" w:rsidRDefault="00540D56" w:rsidP="00540D56">
      <w:pPr>
        <w:pStyle w:val="bodytext"/>
        <w:jc w:val="both"/>
        <w:rPr>
          <w:color w:val="auto"/>
          <w:sz w:val="20"/>
          <w:szCs w:val="28"/>
          <w:lang w:val="fr-BE"/>
        </w:rPr>
      </w:pPr>
    </w:p>
    <w:p w14:paraId="4A5DC7FD" w14:textId="77777777" w:rsidR="00540D56" w:rsidRPr="000B32F0" w:rsidRDefault="00540D56" w:rsidP="00540D56">
      <w:pPr>
        <w:pStyle w:val="bodytext"/>
        <w:jc w:val="both"/>
        <w:rPr>
          <w:color w:val="auto"/>
          <w:sz w:val="20"/>
          <w:szCs w:val="28"/>
          <w:lang w:val="fr-BE"/>
        </w:rPr>
      </w:pPr>
    </w:p>
    <w:p w14:paraId="0ACDFEDE" w14:textId="77777777" w:rsidR="00540D56" w:rsidRPr="00540D56" w:rsidRDefault="00540D56" w:rsidP="00540D56">
      <w:pPr>
        <w:jc w:val="both"/>
        <w:rPr>
          <w:rFonts w:ascii="Arial" w:hAnsi="Arial"/>
          <w:lang w:val="fr-BE"/>
        </w:rPr>
      </w:pPr>
      <w:r w:rsidRPr="00540D56">
        <w:rPr>
          <w:rFonts w:ascii="Arial" w:hAnsi="Arial"/>
          <w:lang w:val="fr-BE"/>
        </w:rPr>
        <w:t xml:space="preserve">Le présent contrat prend effet à la date de signature et est conclu pour une durée indéterminée, sauf résiliation par une des Parties comme décrit dans le Règlement </w:t>
      </w:r>
    </w:p>
    <w:p w14:paraId="1BB748D7" w14:textId="77777777" w:rsidR="00540D56" w:rsidRPr="00540D56" w:rsidRDefault="00540D56" w:rsidP="00540D56">
      <w:pPr>
        <w:jc w:val="both"/>
        <w:rPr>
          <w:rFonts w:ascii="Arial" w:hAnsi="Arial"/>
          <w:b/>
          <w:sz w:val="24"/>
          <w:u w:val="single"/>
          <w:lang w:val="fr-BE"/>
        </w:rPr>
      </w:pPr>
    </w:p>
    <w:p w14:paraId="617230CD" w14:textId="77777777" w:rsidR="00540D56" w:rsidRPr="00540D56" w:rsidRDefault="00540D56" w:rsidP="00540D56">
      <w:pPr>
        <w:jc w:val="both"/>
        <w:rPr>
          <w:rFonts w:ascii="Arial" w:hAnsi="Arial"/>
          <w:lang w:val="fr-BE"/>
        </w:rPr>
      </w:pPr>
      <w:r w:rsidRPr="00540D56">
        <w:rPr>
          <w:rFonts w:ascii="Arial" w:hAnsi="Arial"/>
          <w:lang w:val="fr-BE"/>
        </w:rPr>
        <w:t xml:space="preserve">La date figurant à côté de la signature de la Partie ayant signé la dernière fait office de date pour le présent contrat. </w:t>
      </w:r>
    </w:p>
    <w:p w14:paraId="74C71A5C" w14:textId="77777777" w:rsidR="00540D56" w:rsidRPr="00540D56" w:rsidRDefault="00540D56" w:rsidP="00540D56">
      <w:pPr>
        <w:jc w:val="both"/>
        <w:rPr>
          <w:rFonts w:ascii="Arial" w:hAnsi="Arial"/>
          <w:b/>
          <w:sz w:val="24"/>
          <w:u w:val="single"/>
          <w:lang w:val="fr-BE"/>
        </w:rPr>
      </w:pPr>
    </w:p>
    <w:p w14:paraId="154B3F39" w14:textId="77777777" w:rsidR="00540D56" w:rsidRPr="00540D56" w:rsidRDefault="00540D56" w:rsidP="00540D56">
      <w:pPr>
        <w:jc w:val="both"/>
        <w:rPr>
          <w:rFonts w:ascii="Arial" w:hAnsi="Arial"/>
          <w:lang w:val="fr-BE"/>
        </w:rPr>
      </w:pPr>
      <w:r w:rsidRPr="00540D56">
        <w:rPr>
          <w:rFonts w:ascii="Arial" w:hAnsi="Arial"/>
          <w:lang w:val="fr-BE"/>
        </w:rPr>
        <w:t>Les Parties marquent irrévocablement leur accord sur les clauses du présent contrat et reconnaissent avoir pris connaissance des dispositions du Règlement de raccordement pour l’injection qui fait partie intégrante du présent contrat, disponibles sur le site Internet du GRD. Toutefois, l’URD qui en manifeste expressément le souhait peut en obtenir une version papier.</w:t>
      </w:r>
    </w:p>
    <w:p w14:paraId="02C534AB" w14:textId="77777777" w:rsidR="00540D56" w:rsidRPr="00540D56" w:rsidRDefault="00540D56" w:rsidP="00540D56">
      <w:pPr>
        <w:jc w:val="both"/>
        <w:rPr>
          <w:rFonts w:ascii="Arial" w:hAnsi="Arial"/>
          <w:b/>
          <w:sz w:val="24"/>
          <w:u w:val="single"/>
          <w:lang w:val="fr-BE"/>
        </w:rPr>
      </w:pPr>
    </w:p>
    <w:p w14:paraId="1108FC84" w14:textId="541AB2F3" w:rsidR="00540D56" w:rsidRPr="00540D56" w:rsidRDefault="00540D56" w:rsidP="00540D56">
      <w:pPr>
        <w:jc w:val="both"/>
        <w:rPr>
          <w:rFonts w:ascii="Arial" w:hAnsi="Arial"/>
          <w:lang w:val="fr-BE"/>
        </w:rPr>
      </w:pPr>
      <w:r w:rsidRPr="00540D56">
        <w:rPr>
          <w:rFonts w:ascii="Arial" w:hAnsi="Arial"/>
          <w:lang w:val="fr-BE"/>
        </w:rPr>
        <w:t>Etabli en deux exemplaires. Chacune des Parties déclare avoir reçu un exemplaire.</w:t>
      </w:r>
    </w:p>
    <w:p w14:paraId="4EBE9333" w14:textId="77777777" w:rsidR="00540D56" w:rsidRPr="00540D56" w:rsidRDefault="00540D56" w:rsidP="00540D56">
      <w:pPr>
        <w:jc w:val="both"/>
        <w:rPr>
          <w:rFonts w:ascii="Arial" w:hAnsi="Arial"/>
          <w:lang w:val="fr-BE"/>
        </w:rPr>
      </w:pPr>
    </w:p>
    <w:p w14:paraId="0021F7A7" w14:textId="77777777" w:rsidR="00540D56" w:rsidRPr="00540D56" w:rsidRDefault="00540D56" w:rsidP="00540D56">
      <w:pPr>
        <w:jc w:val="both"/>
        <w:rPr>
          <w:rFonts w:ascii="Arial" w:hAnsi="Arial"/>
          <w:lang w:val="fr-BE"/>
        </w:rPr>
      </w:pPr>
    </w:p>
    <w:p w14:paraId="32267944" w14:textId="77777777" w:rsidR="00540D56" w:rsidRPr="00540D56" w:rsidRDefault="00540D56" w:rsidP="00540D56">
      <w:pPr>
        <w:jc w:val="both"/>
        <w:rPr>
          <w:rFonts w:ascii="Arial" w:hAnsi="Arial"/>
          <w:lang w:val="fr-BE"/>
        </w:rPr>
      </w:pPr>
      <w:r w:rsidRPr="00540D56">
        <w:rPr>
          <w:rFonts w:ascii="Arial" w:hAnsi="Arial"/>
          <w:lang w:val="fr-BE"/>
        </w:rPr>
        <w:t xml:space="preserve">Fait à    </w:t>
      </w:r>
      <w:r w:rsidRPr="000B32F0">
        <w:rPr>
          <w:rFonts w:ascii="Arial" w:hAnsi="Arial"/>
        </w:rPr>
        <w:fldChar w:fldCharType="begin">
          <w:ffData>
            <w:name w:val="Texte80"/>
            <w:enabled/>
            <w:calcOnExit w:val="0"/>
            <w:textInput/>
          </w:ffData>
        </w:fldChar>
      </w:r>
      <w:r w:rsidRPr="00540D56">
        <w:rPr>
          <w:rFonts w:ascii="Arial" w:hAnsi="Arial"/>
          <w:lang w:val="fr-BE"/>
        </w:rPr>
        <w:instrText xml:space="preserve"> FORMTEXT </w:instrText>
      </w:r>
      <w:r w:rsidRPr="000B32F0">
        <w:rPr>
          <w:rFonts w:ascii="Arial" w:hAnsi="Arial"/>
        </w:rPr>
      </w:r>
      <w:r w:rsidRPr="000B32F0">
        <w:rPr>
          <w:rFonts w:ascii="Arial" w:hAnsi="Arial"/>
        </w:rPr>
        <w:fldChar w:fldCharType="separate"/>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rPr>
        <w:fldChar w:fldCharType="end"/>
      </w:r>
      <w:r w:rsidRPr="00540D56">
        <w:rPr>
          <w:rFonts w:ascii="Arial" w:hAnsi="Arial"/>
          <w:lang w:val="fr-BE"/>
        </w:rPr>
        <w:t xml:space="preserve">         le          </w:t>
      </w:r>
      <w:r w:rsidRPr="000B32F0">
        <w:rPr>
          <w:rFonts w:ascii="Arial" w:hAnsi="Arial"/>
        </w:rPr>
        <w:fldChar w:fldCharType="begin">
          <w:ffData>
            <w:name w:val="Texte80"/>
            <w:enabled/>
            <w:calcOnExit w:val="0"/>
            <w:textInput/>
          </w:ffData>
        </w:fldChar>
      </w:r>
      <w:r w:rsidRPr="00540D56">
        <w:rPr>
          <w:rFonts w:ascii="Arial" w:hAnsi="Arial"/>
          <w:lang w:val="fr-BE"/>
        </w:rPr>
        <w:instrText xml:space="preserve"> FORMTEXT </w:instrText>
      </w:r>
      <w:r w:rsidRPr="000B32F0">
        <w:rPr>
          <w:rFonts w:ascii="Arial" w:hAnsi="Arial"/>
        </w:rPr>
      </w:r>
      <w:r w:rsidRPr="000B32F0">
        <w:rPr>
          <w:rFonts w:ascii="Arial" w:hAnsi="Arial"/>
        </w:rPr>
        <w:fldChar w:fldCharType="separate"/>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rPr>
        <w:fldChar w:fldCharType="end"/>
      </w:r>
      <w:r w:rsidRPr="00540D56">
        <w:rPr>
          <w:rFonts w:ascii="Arial" w:hAnsi="Arial"/>
          <w:lang w:val="fr-BE"/>
        </w:rPr>
        <w:t xml:space="preserve">            .</w:t>
      </w:r>
    </w:p>
    <w:p w14:paraId="0906F701" w14:textId="77777777" w:rsidR="00540D56" w:rsidRPr="00540D56" w:rsidRDefault="00540D56" w:rsidP="00540D56">
      <w:pPr>
        <w:jc w:val="both"/>
        <w:rPr>
          <w:rFonts w:ascii="Arial" w:hAnsi="Arial"/>
          <w:lang w:val="fr-BE"/>
        </w:rPr>
      </w:pPr>
    </w:p>
    <w:p w14:paraId="6B3EA64C" w14:textId="77777777" w:rsidR="00540D56" w:rsidRPr="00540D56" w:rsidRDefault="00540D56" w:rsidP="00540D56">
      <w:pPr>
        <w:jc w:val="both"/>
        <w:rPr>
          <w:rFonts w:ascii="Arial" w:hAnsi="Arial"/>
          <w:lang w:val="fr-BE"/>
        </w:rPr>
      </w:pPr>
    </w:p>
    <w:p w14:paraId="5D7E8FA5" w14:textId="77777777" w:rsidR="00540D56" w:rsidRPr="00540D56" w:rsidRDefault="00540D56" w:rsidP="00540D56">
      <w:pPr>
        <w:jc w:val="both"/>
        <w:rPr>
          <w:rFonts w:ascii="Arial" w:hAnsi="Arial"/>
          <w:lang w:val="fr-BE"/>
        </w:rPr>
      </w:pPr>
    </w:p>
    <w:p w14:paraId="5B598548" w14:textId="77777777" w:rsidR="00540D56" w:rsidRPr="00540D56" w:rsidRDefault="00540D56" w:rsidP="00540D56">
      <w:pPr>
        <w:jc w:val="both"/>
        <w:rPr>
          <w:rFonts w:ascii="Arial" w:hAnsi="Arial"/>
          <w:lang w:val="fr-BE"/>
        </w:rPr>
      </w:pPr>
      <w:r w:rsidRPr="00540D56">
        <w:rPr>
          <w:rFonts w:ascii="Arial" w:hAnsi="Arial"/>
          <w:lang w:val="fr-BE"/>
        </w:rPr>
        <w:t xml:space="preserve">     Pour le GRD</w:t>
      </w:r>
      <w:r w:rsidRPr="00540D56">
        <w:rPr>
          <w:rFonts w:ascii="Arial" w:hAnsi="Arial"/>
          <w:lang w:val="fr-BE"/>
        </w:rPr>
        <w:tab/>
      </w:r>
      <w:r w:rsidRPr="00540D56">
        <w:rPr>
          <w:rFonts w:ascii="Arial" w:hAnsi="Arial"/>
          <w:lang w:val="fr-BE"/>
        </w:rPr>
        <w:tab/>
      </w:r>
      <w:r w:rsidRPr="00540D56">
        <w:rPr>
          <w:rFonts w:ascii="Arial" w:hAnsi="Arial"/>
          <w:lang w:val="fr-BE"/>
        </w:rPr>
        <w:tab/>
      </w:r>
      <w:r w:rsidRPr="00540D56">
        <w:rPr>
          <w:rFonts w:ascii="Arial" w:hAnsi="Arial"/>
          <w:lang w:val="fr-BE"/>
        </w:rPr>
        <w:tab/>
      </w:r>
      <w:r w:rsidRPr="00540D56">
        <w:rPr>
          <w:rFonts w:ascii="Arial" w:hAnsi="Arial"/>
          <w:lang w:val="fr-BE"/>
        </w:rPr>
        <w:tab/>
        <w:t xml:space="preserve">  </w:t>
      </w:r>
      <w:r w:rsidRPr="00540D56">
        <w:rPr>
          <w:rFonts w:ascii="Arial" w:hAnsi="Arial"/>
          <w:lang w:val="fr-BE"/>
        </w:rPr>
        <w:tab/>
      </w:r>
      <w:r w:rsidRPr="00540D56">
        <w:rPr>
          <w:rFonts w:ascii="Arial" w:hAnsi="Arial"/>
          <w:lang w:val="fr-BE"/>
        </w:rPr>
        <w:tab/>
        <w:t xml:space="preserve">    Pour l’URD</w:t>
      </w:r>
    </w:p>
    <w:p w14:paraId="145AFAEB" w14:textId="77777777" w:rsidR="00540D56" w:rsidRPr="00540D56" w:rsidRDefault="00540D56" w:rsidP="00540D56">
      <w:pPr>
        <w:jc w:val="both"/>
        <w:rPr>
          <w:rFonts w:ascii="Arial" w:hAnsi="Arial"/>
          <w:lang w:val="fr-BE"/>
        </w:rPr>
      </w:pPr>
    </w:p>
    <w:p w14:paraId="0158C219" w14:textId="77777777" w:rsidR="00540D56" w:rsidRPr="00540D56" w:rsidRDefault="00540D56" w:rsidP="00540D56">
      <w:pPr>
        <w:tabs>
          <w:tab w:val="center" w:pos="2268"/>
        </w:tabs>
        <w:jc w:val="both"/>
        <w:rPr>
          <w:rFonts w:ascii="Arial" w:hAnsi="Arial"/>
          <w:lang w:val="fr-BE"/>
        </w:rPr>
      </w:pPr>
      <w:r w:rsidRPr="00540D56">
        <w:rPr>
          <w:rFonts w:ascii="Arial" w:hAnsi="Arial"/>
          <w:lang w:val="fr-BE"/>
        </w:rPr>
        <w:tab/>
      </w:r>
    </w:p>
    <w:p w14:paraId="451AD973" w14:textId="77777777" w:rsidR="00540D56" w:rsidRPr="00540D56" w:rsidRDefault="00540D56" w:rsidP="00540D56">
      <w:pPr>
        <w:jc w:val="both"/>
        <w:rPr>
          <w:rFonts w:ascii="Arial" w:hAnsi="Arial"/>
          <w:lang w:val="fr-BE"/>
        </w:rPr>
      </w:pPr>
    </w:p>
    <w:p w14:paraId="3214FC9A" w14:textId="77777777" w:rsidR="00540D56" w:rsidRPr="00540D56" w:rsidRDefault="00540D56" w:rsidP="00540D56">
      <w:pPr>
        <w:jc w:val="both"/>
        <w:rPr>
          <w:rFonts w:ascii="Arial" w:hAnsi="Arial"/>
          <w:lang w:val="fr-BE"/>
        </w:rPr>
      </w:pPr>
    </w:p>
    <w:p w14:paraId="6A2B6D7E" w14:textId="77777777" w:rsidR="00540D56" w:rsidRPr="00540D56" w:rsidRDefault="00540D56" w:rsidP="00540D56">
      <w:pPr>
        <w:jc w:val="both"/>
        <w:rPr>
          <w:rFonts w:ascii="Arial" w:hAnsi="Arial"/>
          <w:lang w:val="fr-BE"/>
        </w:rPr>
      </w:pPr>
    </w:p>
    <w:p w14:paraId="1F147AE7" w14:textId="77777777" w:rsidR="00540D56" w:rsidRPr="00540D56" w:rsidRDefault="00540D56" w:rsidP="00540D56">
      <w:pPr>
        <w:jc w:val="both"/>
        <w:rPr>
          <w:rFonts w:ascii="Arial" w:hAnsi="Arial"/>
          <w:lang w:val="fr-BE"/>
        </w:rPr>
      </w:pPr>
    </w:p>
    <w:p w14:paraId="6FBBBA9E" w14:textId="77777777" w:rsidR="00540D56" w:rsidRPr="00540D56" w:rsidRDefault="00540D56" w:rsidP="00540D56">
      <w:pPr>
        <w:jc w:val="both"/>
        <w:rPr>
          <w:rFonts w:ascii="Arial" w:hAnsi="Arial"/>
          <w:lang w:val="fr-BE"/>
        </w:rPr>
      </w:pPr>
    </w:p>
    <w:p w14:paraId="0FF34347" w14:textId="77777777" w:rsidR="00540D56" w:rsidRPr="00540D56" w:rsidRDefault="00540D56" w:rsidP="00540D56">
      <w:pPr>
        <w:jc w:val="both"/>
        <w:rPr>
          <w:rFonts w:ascii="Arial" w:hAnsi="Arial"/>
          <w:lang w:val="fr-BE"/>
        </w:rPr>
      </w:pPr>
    </w:p>
    <w:p w14:paraId="67CB11A3" w14:textId="1F5002B9" w:rsidR="00540D56" w:rsidRPr="000B32F0" w:rsidRDefault="00540D56" w:rsidP="00540D56">
      <w:pPr>
        <w:jc w:val="both"/>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40D56" w:rsidRPr="00540D56" w14:paraId="60E93757" w14:textId="77777777" w:rsidTr="00AB3DBB">
        <w:tc>
          <w:tcPr>
            <w:tcW w:w="1771" w:type="dxa"/>
          </w:tcPr>
          <w:p w14:paraId="7470837C" w14:textId="77777777" w:rsidR="00540D56" w:rsidRPr="00540D56" w:rsidRDefault="00540D56" w:rsidP="00540D56">
            <w:pPr>
              <w:pStyle w:val="Annexes"/>
              <w:rPr>
                <w:rFonts w:ascii="Avenir Next LT Pro Demi" w:hAnsi="Avenir Next LT Pro Demi"/>
                <w:b w:val="0"/>
                <w:bCs w:val="0"/>
              </w:rPr>
            </w:pPr>
            <w:r w:rsidRPr="00540D56">
              <w:rPr>
                <w:rFonts w:ascii="Avenir Next LT Pro Demi" w:hAnsi="Avenir Next LT Pro Demi"/>
                <w:b w:val="0"/>
                <w:bCs w:val="0"/>
              </w:rPr>
              <w:lastRenderedPageBreak/>
              <w:br w:type="page"/>
              <w:t>Annexe 1</w:t>
            </w:r>
          </w:p>
        </w:tc>
        <w:tc>
          <w:tcPr>
            <w:tcW w:w="8010" w:type="dxa"/>
            <w:shd w:val="clear" w:color="auto" w:fill="E0E0E0"/>
          </w:tcPr>
          <w:p w14:paraId="1B71341F" w14:textId="77777777" w:rsidR="00540D56" w:rsidRPr="00540D56" w:rsidRDefault="00540D56" w:rsidP="00540D56">
            <w:pPr>
              <w:pStyle w:val="Annexes"/>
              <w:rPr>
                <w:rFonts w:ascii="Avenir Next LT Pro Demi" w:hAnsi="Avenir Next LT Pro Demi"/>
                <w:b w:val="0"/>
                <w:bCs w:val="0"/>
              </w:rPr>
            </w:pPr>
            <w:r w:rsidRPr="00540D56">
              <w:rPr>
                <w:rFonts w:ascii="Avenir Next LT Pro Demi" w:hAnsi="Avenir Next LT Pro Demi"/>
                <w:b w:val="0"/>
                <w:bCs w:val="0"/>
              </w:rPr>
              <w:t>Modalités d’exécution et délais de réalisation du raccordement</w:t>
            </w:r>
          </w:p>
        </w:tc>
      </w:tr>
    </w:tbl>
    <w:p w14:paraId="6DFCF9A4" w14:textId="77777777" w:rsidR="00540D56" w:rsidRPr="00540D56" w:rsidRDefault="00540D56" w:rsidP="00540D56">
      <w:pPr>
        <w:ind w:left="142"/>
        <w:jc w:val="both"/>
        <w:rPr>
          <w:rFonts w:ascii="Arial" w:hAnsi="Arial"/>
          <w:sz w:val="20"/>
          <w:lang w:val="fr-BE"/>
        </w:rPr>
      </w:pPr>
    </w:p>
    <w:p w14:paraId="1D01FE25" w14:textId="77777777" w:rsidR="00540D56" w:rsidRPr="00540D56" w:rsidRDefault="00540D56" w:rsidP="00540D56">
      <w:pPr>
        <w:ind w:left="142"/>
        <w:jc w:val="both"/>
        <w:rPr>
          <w:rFonts w:ascii="Arial" w:hAnsi="Arial"/>
          <w:sz w:val="20"/>
          <w:lang w:val="fr-BE"/>
        </w:rPr>
      </w:pPr>
    </w:p>
    <w:p w14:paraId="707F84C4" w14:textId="77777777" w:rsidR="00540D56" w:rsidRPr="000B32F0" w:rsidRDefault="00540D56" w:rsidP="00540D56">
      <w:pPr>
        <w:pStyle w:val="bodytext"/>
        <w:jc w:val="both"/>
        <w:rPr>
          <w:color w:val="auto"/>
          <w:sz w:val="22"/>
          <w:lang w:val="fr-BE"/>
        </w:rPr>
      </w:pPr>
      <w:r w:rsidRPr="000B32F0">
        <w:rPr>
          <w:color w:val="auto"/>
          <w:sz w:val="22"/>
          <w:lang w:val="fr-BE"/>
        </w:rPr>
        <w:t>Les modalités d’exécution et les délais de réalisation d’un raccordement ou d’une adaptation d’un raccordement existant sont communiqués à l’URD dans le cadre de l’offre qui lui est transmise en annexe du présent contrat. Pour l’exécution des travaux de raccordement, le GRD respectera les modalités de l’offre acceptée par l’URD.</w:t>
      </w:r>
    </w:p>
    <w:p w14:paraId="67153D4D" w14:textId="77777777" w:rsidR="00540D56" w:rsidRPr="00540D56" w:rsidRDefault="00540D56" w:rsidP="00540D56">
      <w:pPr>
        <w:ind w:left="142"/>
        <w:jc w:val="both"/>
        <w:rPr>
          <w:rFonts w:ascii="Arial" w:hAnsi="Arial"/>
          <w:sz w:val="20"/>
          <w:lang w:val="fr-BE"/>
        </w:rPr>
      </w:pPr>
    </w:p>
    <w:p w14:paraId="34DD949B" w14:textId="77777777" w:rsidR="00540D56" w:rsidRPr="00540D56" w:rsidRDefault="00540D56" w:rsidP="00540D56">
      <w:pPr>
        <w:rPr>
          <w:rFonts w:ascii="Arial" w:hAnsi="Arial"/>
          <w:sz w:val="20"/>
          <w:lang w:val="fr-BE"/>
        </w:rPr>
      </w:pPr>
      <w:r w:rsidRPr="00540D56">
        <w:rPr>
          <w:rFonts w:ascii="Arial" w:hAnsi="Arial"/>
          <w:sz w:val="20"/>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40D56" w:rsidRPr="00540D56" w14:paraId="57486C4B" w14:textId="77777777" w:rsidTr="00AB3DBB">
        <w:tc>
          <w:tcPr>
            <w:tcW w:w="1771" w:type="dxa"/>
          </w:tcPr>
          <w:p w14:paraId="756E7F57" w14:textId="77777777" w:rsidR="00540D56" w:rsidRPr="00540D56" w:rsidRDefault="00540D56" w:rsidP="00540D56">
            <w:pPr>
              <w:pStyle w:val="Annexes"/>
              <w:rPr>
                <w:rFonts w:ascii="Avenir Next LT Pro Demi" w:hAnsi="Avenir Next LT Pro Demi"/>
                <w:b w:val="0"/>
                <w:bCs w:val="0"/>
              </w:rPr>
            </w:pPr>
            <w:r w:rsidRPr="00540D56">
              <w:rPr>
                <w:rFonts w:ascii="Avenir Next LT Pro Demi" w:hAnsi="Avenir Next LT Pro Demi"/>
                <w:b w:val="0"/>
                <w:bCs w:val="0"/>
              </w:rPr>
              <w:lastRenderedPageBreak/>
              <w:br w:type="page"/>
              <w:t>Annexe 2</w:t>
            </w:r>
          </w:p>
        </w:tc>
        <w:tc>
          <w:tcPr>
            <w:tcW w:w="8010" w:type="dxa"/>
            <w:shd w:val="clear" w:color="auto" w:fill="E0E0E0"/>
          </w:tcPr>
          <w:p w14:paraId="2B181E20" w14:textId="77777777" w:rsidR="00540D56" w:rsidRPr="00540D56" w:rsidRDefault="00540D56" w:rsidP="00540D56">
            <w:pPr>
              <w:pStyle w:val="Annexes"/>
              <w:rPr>
                <w:rFonts w:ascii="Avenir Next LT Pro Demi" w:hAnsi="Avenir Next LT Pro Demi"/>
                <w:b w:val="0"/>
                <w:bCs w:val="0"/>
              </w:rPr>
            </w:pPr>
            <w:r w:rsidRPr="00540D56">
              <w:rPr>
                <w:rFonts w:ascii="Avenir Next LT Pro Demi" w:hAnsi="Avenir Next LT Pro Demi"/>
                <w:b w:val="0"/>
                <w:bCs w:val="0"/>
              </w:rPr>
              <w:t>Description des installations de production de biométhane de l’URD</w:t>
            </w:r>
          </w:p>
        </w:tc>
      </w:tr>
    </w:tbl>
    <w:p w14:paraId="106F5BB5" w14:textId="77777777" w:rsidR="00540D56" w:rsidRPr="00540D56" w:rsidRDefault="00540D56" w:rsidP="00540D56">
      <w:pPr>
        <w:ind w:left="142"/>
        <w:jc w:val="both"/>
        <w:rPr>
          <w:rFonts w:ascii="Arial" w:hAnsi="Arial"/>
          <w:sz w:val="20"/>
          <w:lang w:val="fr-BE"/>
        </w:rPr>
      </w:pPr>
    </w:p>
    <w:p w14:paraId="1B1DD5CB" w14:textId="77777777" w:rsidR="00540D56" w:rsidRPr="00540D56" w:rsidRDefault="00540D56" w:rsidP="00540D56">
      <w:pPr>
        <w:ind w:left="142"/>
        <w:jc w:val="both"/>
        <w:rPr>
          <w:rFonts w:ascii="Arial" w:hAnsi="Arial"/>
          <w:sz w:val="20"/>
          <w:lang w:val="fr-BE"/>
        </w:rPr>
      </w:pPr>
    </w:p>
    <w:tbl>
      <w:tblPr>
        <w:tblW w:w="96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91"/>
        <w:gridCol w:w="5057"/>
      </w:tblGrid>
      <w:tr w:rsidR="00540D56" w:rsidRPr="00540D56" w14:paraId="1FAD125A" w14:textId="77777777" w:rsidTr="00AB3DBB">
        <w:trPr>
          <w:cantSplit/>
          <w:trHeight w:val="671"/>
        </w:trPr>
        <w:tc>
          <w:tcPr>
            <w:tcW w:w="9648" w:type="dxa"/>
            <w:gridSpan w:val="2"/>
            <w:shd w:val="clear" w:color="auto" w:fill="E0E0E0"/>
          </w:tcPr>
          <w:p w14:paraId="629F9892" w14:textId="77777777" w:rsidR="00540D56" w:rsidRPr="00540D56" w:rsidRDefault="00540D56" w:rsidP="00540D56">
            <w:pPr>
              <w:spacing w:after="0" w:line="240" w:lineRule="auto"/>
            </w:pPr>
            <w:r w:rsidRPr="00540D56">
              <w:t>Installations de production de l’URD</w:t>
            </w:r>
          </w:p>
        </w:tc>
      </w:tr>
      <w:tr w:rsidR="00540D56" w:rsidRPr="000B32F0" w14:paraId="36F45728" w14:textId="77777777" w:rsidTr="00AB3DBB">
        <w:trPr>
          <w:trHeight w:val="749"/>
        </w:trPr>
        <w:tc>
          <w:tcPr>
            <w:tcW w:w="4591" w:type="dxa"/>
          </w:tcPr>
          <w:p w14:paraId="4DA5BD18" w14:textId="77777777" w:rsidR="00540D56" w:rsidRPr="00540D56" w:rsidRDefault="00540D56" w:rsidP="00540D56">
            <w:pPr>
              <w:spacing w:after="0" w:line="240" w:lineRule="auto"/>
            </w:pPr>
            <w:r w:rsidRPr="00540D56">
              <w:t>Dénomination des Installations de production de l’URD</w:t>
            </w:r>
          </w:p>
        </w:tc>
        <w:tc>
          <w:tcPr>
            <w:tcW w:w="5056" w:type="dxa"/>
          </w:tcPr>
          <w:p w14:paraId="6A54169C" w14:textId="77777777" w:rsidR="00540D56" w:rsidRPr="00540D56" w:rsidRDefault="00540D56" w:rsidP="00540D56">
            <w:pPr>
              <w:spacing w:after="0" w:line="240" w:lineRule="auto"/>
              <w:jc w:val="both"/>
            </w:pPr>
            <w:r w:rsidRPr="00540D56">
              <w:fldChar w:fldCharType="begin">
                <w:ffData>
                  <w:name w:val="Texte69"/>
                  <w:enabled/>
                  <w:calcOnExit w:val="0"/>
                  <w:textInput/>
                </w:ffData>
              </w:fldChar>
            </w:r>
            <w:r w:rsidRPr="00540D56">
              <w:instrText xml:space="preserve"> FORMTEXT </w:instrText>
            </w:r>
            <w:r w:rsidRPr="00540D56">
              <w:fldChar w:fldCharType="separate"/>
            </w:r>
            <w:r w:rsidRPr="00540D56">
              <w:t> </w:t>
            </w:r>
            <w:r w:rsidRPr="00540D56">
              <w:t> </w:t>
            </w:r>
            <w:r w:rsidRPr="00540D56">
              <w:t> </w:t>
            </w:r>
            <w:r w:rsidRPr="00540D56">
              <w:t> </w:t>
            </w:r>
            <w:r w:rsidRPr="00540D56">
              <w:t> </w:t>
            </w:r>
            <w:r w:rsidRPr="00540D56">
              <w:fldChar w:fldCharType="end"/>
            </w:r>
            <w:r w:rsidRPr="00540D56">
              <w:t xml:space="preserve"> </w:t>
            </w:r>
          </w:p>
        </w:tc>
      </w:tr>
      <w:tr w:rsidR="00540D56" w:rsidRPr="00540D56" w14:paraId="31FDD117" w14:textId="77777777" w:rsidTr="00AB3DBB">
        <w:trPr>
          <w:trHeight w:val="352"/>
        </w:trPr>
        <w:tc>
          <w:tcPr>
            <w:tcW w:w="4591" w:type="dxa"/>
          </w:tcPr>
          <w:p w14:paraId="56C0765E" w14:textId="77777777" w:rsidR="00540D56" w:rsidRPr="00540D56" w:rsidRDefault="00540D56" w:rsidP="00540D56">
            <w:pPr>
              <w:spacing w:after="0" w:line="240" w:lineRule="auto"/>
            </w:pPr>
            <w:r w:rsidRPr="00540D56">
              <w:t>Type</w:t>
            </w:r>
          </w:p>
        </w:tc>
        <w:tc>
          <w:tcPr>
            <w:tcW w:w="5056" w:type="dxa"/>
          </w:tcPr>
          <w:p w14:paraId="3089D003" w14:textId="77777777" w:rsidR="00540D56" w:rsidRPr="00540D56" w:rsidRDefault="00540D56" w:rsidP="00540D56">
            <w:pPr>
              <w:spacing w:after="0" w:line="240" w:lineRule="auto"/>
            </w:pPr>
            <w:bookmarkStart w:id="19" w:name="_Hlk531618456"/>
            <w:r w:rsidRPr="00540D56">
              <w:t>Unité de biométhanisation de type …….</w:t>
            </w:r>
            <w:r w:rsidRPr="00540D56">
              <w:footnoteReference w:id="1"/>
            </w:r>
            <w:r w:rsidRPr="00540D56">
              <w:t xml:space="preserve"> </w:t>
            </w:r>
            <w:bookmarkEnd w:id="19"/>
            <w:r w:rsidRPr="00540D56">
              <w:t>.</w:t>
            </w:r>
          </w:p>
        </w:tc>
      </w:tr>
      <w:tr w:rsidR="00540D56" w:rsidRPr="000B32F0" w14:paraId="5BCCFC49" w14:textId="77777777" w:rsidTr="00AB3DBB">
        <w:trPr>
          <w:trHeight w:val="374"/>
        </w:trPr>
        <w:tc>
          <w:tcPr>
            <w:tcW w:w="4591" w:type="dxa"/>
          </w:tcPr>
          <w:p w14:paraId="714B3C90" w14:textId="77777777" w:rsidR="00540D56" w:rsidRPr="00540D56" w:rsidRDefault="00540D56" w:rsidP="00540D56">
            <w:pPr>
              <w:spacing w:after="0" w:line="240" w:lineRule="auto"/>
            </w:pPr>
            <w:r w:rsidRPr="00540D56">
              <w:t xml:space="preserve">Capacité de production </w:t>
            </w:r>
          </w:p>
        </w:tc>
        <w:tc>
          <w:tcPr>
            <w:tcW w:w="5056" w:type="dxa"/>
          </w:tcPr>
          <w:p w14:paraId="6E5F5F04" w14:textId="77777777" w:rsidR="00540D56" w:rsidRPr="00540D56" w:rsidRDefault="00540D56" w:rsidP="00540D56">
            <w:pPr>
              <w:spacing w:after="0" w:line="240" w:lineRule="auto"/>
            </w:pPr>
            <w:r w:rsidRPr="00540D56">
              <w:fldChar w:fldCharType="begin">
                <w:ffData>
                  <w:name w:val="Texte70"/>
                  <w:enabled/>
                  <w:calcOnExit w:val="0"/>
                  <w:textInput/>
                </w:ffData>
              </w:fldChar>
            </w:r>
            <w:r w:rsidRPr="00540D56">
              <w:instrText xml:space="preserve"> FORMTEXT </w:instrText>
            </w:r>
            <w:r w:rsidRPr="00540D56">
              <w:fldChar w:fldCharType="separate"/>
            </w:r>
            <w:r w:rsidRPr="00540D56">
              <w:t> </w:t>
            </w:r>
            <w:r w:rsidRPr="00540D56">
              <w:t> </w:t>
            </w:r>
            <w:r w:rsidRPr="00540D56">
              <w:t> </w:t>
            </w:r>
            <w:r w:rsidRPr="00540D56">
              <w:t> </w:t>
            </w:r>
            <w:r w:rsidRPr="00540D56">
              <w:t> </w:t>
            </w:r>
            <w:r w:rsidRPr="00540D56">
              <w:fldChar w:fldCharType="end"/>
            </w:r>
            <w:r w:rsidRPr="00540D56">
              <w:t xml:space="preserve"> </w:t>
            </w:r>
          </w:p>
        </w:tc>
      </w:tr>
      <w:tr w:rsidR="00540D56" w:rsidRPr="000B32F0" w14:paraId="3B891D2D" w14:textId="77777777" w:rsidTr="00AB3DBB">
        <w:trPr>
          <w:trHeight w:val="352"/>
        </w:trPr>
        <w:tc>
          <w:tcPr>
            <w:tcW w:w="4591" w:type="dxa"/>
            <w:tcBorders>
              <w:top w:val="single" w:sz="4" w:space="0" w:color="auto"/>
              <w:left w:val="single" w:sz="4" w:space="0" w:color="auto"/>
              <w:bottom w:val="single" w:sz="4" w:space="0" w:color="auto"/>
              <w:right w:val="single" w:sz="4" w:space="0" w:color="auto"/>
            </w:tcBorders>
          </w:tcPr>
          <w:p w14:paraId="61F762A5" w14:textId="77777777" w:rsidR="00540D56" w:rsidRPr="00540D56" w:rsidRDefault="00540D56" w:rsidP="00540D56">
            <w:pPr>
              <w:spacing w:after="0" w:line="240" w:lineRule="auto"/>
            </w:pPr>
            <w:r w:rsidRPr="00540D56">
              <w:t>Estimation du volume d’injection annuelle</w:t>
            </w:r>
          </w:p>
        </w:tc>
        <w:tc>
          <w:tcPr>
            <w:tcW w:w="5056" w:type="dxa"/>
            <w:tcBorders>
              <w:top w:val="single" w:sz="4" w:space="0" w:color="auto"/>
              <w:left w:val="single" w:sz="4" w:space="0" w:color="auto"/>
              <w:bottom w:val="single" w:sz="4" w:space="0" w:color="auto"/>
              <w:right w:val="single" w:sz="4" w:space="0" w:color="auto"/>
            </w:tcBorders>
          </w:tcPr>
          <w:p w14:paraId="6A9043E2" w14:textId="77777777" w:rsidR="00540D56" w:rsidRPr="00540D56" w:rsidRDefault="00540D56" w:rsidP="00540D56">
            <w:pPr>
              <w:spacing w:after="0" w:line="240" w:lineRule="auto"/>
            </w:pPr>
            <w:r w:rsidRPr="00540D56">
              <w:fldChar w:fldCharType="begin">
                <w:ffData>
                  <w:name w:val="Texte70"/>
                  <w:enabled/>
                  <w:calcOnExit w:val="0"/>
                  <w:textInput/>
                </w:ffData>
              </w:fldChar>
            </w:r>
            <w:r w:rsidRPr="00540D56">
              <w:instrText xml:space="preserve"> FORMTEXT </w:instrText>
            </w:r>
            <w:r w:rsidRPr="00540D56">
              <w:fldChar w:fldCharType="separate"/>
            </w:r>
            <w:r w:rsidRPr="00540D56">
              <w:t> </w:t>
            </w:r>
            <w:r w:rsidRPr="00540D56">
              <w:t> </w:t>
            </w:r>
            <w:r w:rsidRPr="00540D56">
              <w:t> </w:t>
            </w:r>
            <w:r w:rsidRPr="00540D56">
              <w:t> </w:t>
            </w:r>
            <w:r w:rsidRPr="00540D56">
              <w:t> </w:t>
            </w:r>
            <w:r w:rsidRPr="00540D56">
              <w:fldChar w:fldCharType="end"/>
            </w:r>
          </w:p>
        </w:tc>
      </w:tr>
      <w:tr w:rsidR="00540D56" w:rsidRPr="000B32F0" w14:paraId="22CD54D6" w14:textId="77777777" w:rsidTr="00AB3DBB">
        <w:trPr>
          <w:trHeight w:val="749"/>
        </w:trPr>
        <w:tc>
          <w:tcPr>
            <w:tcW w:w="4591" w:type="dxa"/>
            <w:tcBorders>
              <w:top w:val="single" w:sz="4" w:space="0" w:color="auto"/>
              <w:left w:val="single" w:sz="4" w:space="0" w:color="auto"/>
              <w:bottom w:val="single" w:sz="4" w:space="0" w:color="auto"/>
              <w:right w:val="single" w:sz="4" w:space="0" w:color="auto"/>
            </w:tcBorders>
          </w:tcPr>
          <w:p w14:paraId="16312CA7" w14:textId="77777777" w:rsidR="00540D56" w:rsidRPr="00540D56" w:rsidRDefault="00540D56" w:rsidP="00540D56">
            <w:pPr>
              <w:spacing w:after="0" w:line="240" w:lineRule="auto"/>
            </w:pPr>
            <w:r w:rsidRPr="00540D56">
              <w:t>Niveau de pression du biométhane garanti à l’entrée de la Cabine d’Injection</w:t>
            </w:r>
          </w:p>
        </w:tc>
        <w:tc>
          <w:tcPr>
            <w:tcW w:w="5056" w:type="dxa"/>
            <w:tcBorders>
              <w:top w:val="single" w:sz="4" w:space="0" w:color="auto"/>
              <w:left w:val="single" w:sz="4" w:space="0" w:color="auto"/>
              <w:bottom w:val="single" w:sz="4" w:space="0" w:color="auto"/>
              <w:right w:val="single" w:sz="4" w:space="0" w:color="auto"/>
            </w:tcBorders>
          </w:tcPr>
          <w:p w14:paraId="778ACC52" w14:textId="77777777" w:rsidR="00540D56" w:rsidRPr="00540D56" w:rsidRDefault="00540D56" w:rsidP="00540D56">
            <w:pPr>
              <w:spacing w:after="0" w:line="240" w:lineRule="auto"/>
            </w:pPr>
            <w:r w:rsidRPr="00540D56">
              <w:fldChar w:fldCharType="begin">
                <w:ffData>
                  <w:name w:val="Texte65"/>
                  <w:enabled/>
                  <w:calcOnExit w:val="0"/>
                  <w:textInput/>
                </w:ffData>
              </w:fldChar>
            </w:r>
            <w:r w:rsidRPr="00540D56">
              <w:instrText xml:space="preserve"> FORMTEXT </w:instrText>
            </w:r>
            <w:r w:rsidRPr="00540D56">
              <w:fldChar w:fldCharType="separate"/>
            </w:r>
            <w:r w:rsidRPr="00540D56">
              <w:t> </w:t>
            </w:r>
            <w:r w:rsidRPr="00540D56">
              <w:t> </w:t>
            </w:r>
            <w:r w:rsidRPr="00540D56">
              <w:t> </w:t>
            </w:r>
            <w:r w:rsidRPr="00540D56">
              <w:t> </w:t>
            </w:r>
            <w:r w:rsidRPr="00540D56">
              <w:t> </w:t>
            </w:r>
            <w:r w:rsidRPr="00540D56">
              <w:fldChar w:fldCharType="end"/>
            </w:r>
          </w:p>
        </w:tc>
      </w:tr>
      <w:tr w:rsidR="00540D56" w:rsidRPr="00540D56" w14:paraId="5D81BEE8" w14:textId="77777777" w:rsidTr="00AB3DBB">
        <w:trPr>
          <w:trHeight w:val="726"/>
        </w:trPr>
        <w:tc>
          <w:tcPr>
            <w:tcW w:w="4591" w:type="dxa"/>
            <w:tcBorders>
              <w:top w:val="single" w:sz="4" w:space="0" w:color="auto"/>
              <w:left w:val="single" w:sz="4" w:space="0" w:color="auto"/>
              <w:bottom w:val="single" w:sz="4" w:space="0" w:color="auto"/>
              <w:right w:val="single" w:sz="4" w:space="0" w:color="auto"/>
            </w:tcBorders>
          </w:tcPr>
          <w:p w14:paraId="3A3C50B6" w14:textId="77777777" w:rsidR="00540D56" w:rsidRPr="00540D56" w:rsidRDefault="00540D56" w:rsidP="00540D56">
            <w:pPr>
              <w:spacing w:after="0" w:line="240" w:lineRule="auto"/>
            </w:pPr>
            <w:r w:rsidRPr="00540D56">
              <w:t>Niveau de pression minimale garanti par l’URD</w:t>
            </w:r>
          </w:p>
        </w:tc>
        <w:tc>
          <w:tcPr>
            <w:tcW w:w="5056" w:type="dxa"/>
            <w:tcBorders>
              <w:top w:val="single" w:sz="4" w:space="0" w:color="auto"/>
              <w:left w:val="single" w:sz="4" w:space="0" w:color="auto"/>
              <w:bottom w:val="single" w:sz="4" w:space="0" w:color="auto"/>
              <w:right w:val="single" w:sz="4" w:space="0" w:color="auto"/>
            </w:tcBorders>
          </w:tcPr>
          <w:p w14:paraId="36F12E15" w14:textId="77777777" w:rsidR="00540D56" w:rsidRPr="00540D56" w:rsidRDefault="00540D56" w:rsidP="00540D56">
            <w:pPr>
              <w:pStyle w:val="Romptekst"/>
              <w:snapToGrid w:val="0"/>
              <w:rPr>
                <w:rFonts w:ascii="Cambria" w:hAnsi="Cambria"/>
                <w:snapToGrid/>
                <w:color w:val="auto"/>
                <w:sz w:val="22"/>
                <w:szCs w:val="22"/>
                <w:lang w:val="en-US" w:eastAsia="en-US" w:bidi="en-US"/>
              </w:rPr>
            </w:pPr>
          </w:p>
        </w:tc>
      </w:tr>
      <w:tr w:rsidR="00540D56" w:rsidRPr="00540D56" w14:paraId="50F3007E" w14:textId="77777777" w:rsidTr="00AB3DBB">
        <w:trPr>
          <w:trHeight w:val="726"/>
        </w:trPr>
        <w:tc>
          <w:tcPr>
            <w:tcW w:w="4591" w:type="dxa"/>
            <w:tcBorders>
              <w:top w:val="single" w:sz="4" w:space="0" w:color="auto"/>
              <w:left w:val="single" w:sz="4" w:space="0" w:color="auto"/>
              <w:bottom w:val="single" w:sz="4" w:space="0" w:color="auto"/>
              <w:right w:val="single" w:sz="4" w:space="0" w:color="auto"/>
            </w:tcBorders>
          </w:tcPr>
          <w:p w14:paraId="5585BDF8" w14:textId="77777777" w:rsidR="00540D56" w:rsidRPr="00540D56" w:rsidRDefault="00540D56" w:rsidP="00540D56">
            <w:pPr>
              <w:spacing w:after="0" w:line="240" w:lineRule="auto"/>
            </w:pPr>
            <w:r w:rsidRPr="00540D56">
              <w:t>Niveau de pression maximale garanti par l’URD</w:t>
            </w:r>
          </w:p>
        </w:tc>
        <w:tc>
          <w:tcPr>
            <w:tcW w:w="5056" w:type="dxa"/>
            <w:tcBorders>
              <w:top w:val="single" w:sz="4" w:space="0" w:color="auto"/>
              <w:left w:val="single" w:sz="4" w:space="0" w:color="auto"/>
              <w:bottom w:val="single" w:sz="4" w:space="0" w:color="auto"/>
              <w:right w:val="single" w:sz="4" w:space="0" w:color="auto"/>
            </w:tcBorders>
          </w:tcPr>
          <w:p w14:paraId="06D5BE52" w14:textId="77777777" w:rsidR="00540D56" w:rsidRPr="00540D56" w:rsidRDefault="00540D56" w:rsidP="00540D56">
            <w:pPr>
              <w:pStyle w:val="Romptekst"/>
              <w:snapToGrid w:val="0"/>
              <w:rPr>
                <w:rFonts w:ascii="Cambria" w:hAnsi="Cambria"/>
                <w:snapToGrid/>
                <w:color w:val="auto"/>
                <w:sz w:val="22"/>
                <w:szCs w:val="22"/>
                <w:lang w:val="en-US" w:eastAsia="en-US" w:bidi="en-US"/>
              </w:rPr>
            </w:pPr>
          </w:p>
        </w:tc>
      </w:tr>
      <w:tr w:rsidR="00540D56" w:rsidRPr="003933BC" w14:paraId="2C7DD46D" w14:textId="77777777" w:rsidTr="00AB3DBB">
        <w:trPr>
          <w:trHeight w:val="374"/>
        </w:trPr>
        <w:tc>
          <w:tcPr>
            <w:tcW w:w="4591" w:type="dxa"/>
            <w:tcBorders>
              <w:top w:val="single" w:sz="4" w:space="0" w:color="auto"/>
              <w:left w:val="single" w:sz="4" w:space="0" w:color="auto"/>
              <w:bottom w:val="single" w:sz="4" w:space="0" w:color="auto"/>
              <w:right w:val="single" w:sz="4" w:space="0" w:color="auto"/>
            </w:tcBorders>
          </w:tcPr>
          <w:p w14:paraId="1566BE2A" w14:textId="77777777" w:rsidR="00540D56" w:rsidRPr="00540D56" w:rsidRDefault="00540D56" w:rsidP="00540D56">
            <w:pPr>
              <w:spacing w:after="0" w:line="240" w:lineRule="auto"/>
            </w:pPr>
            <w:r w:rsidRPr="00540D56">
              <w:t>Intrants autorisés</w:t>
            </w:r>
            <w:r w:rsidRPr="00540D56">
              <w:footnoteReference w:id="2"/>
            </w:r>
            <w:r w:rsidRPr="00540D56">
              <w:t xml:space="preserve"> </w:t>
            </w:r>
          </w:p>
        </w:tc>
        <w:tc>
          <w:tcPr>
            <w:tcW w:w="5056" w:type="dxa"/>
            <w:tcBorders>
              <w:top w:val="single" w:sz="4" w:space="0" w:color="auto"/>
              <w:left w:val="single" w:sz="4" w:space="0" w:color="auto"/>
              <w:bottom w:val="single" w:sz="4" w:space="0" w:color="auto"/>
              <w:right w:val="single" w:sz="4" w:space="0" w:color="auto"/>
            </w:tcBorders>
          </w:tcPr>
          <w:p w14:paraId="219A0350" w14:textId="77777777" w:rsidR="00540D56" w:rsidRPr="00540D56" w:rsidRDefault="00540D56" w:rsidP="00540D56">
            <w:pPr>
              <w:pStyle w:val="Romptekst"/>
              <w:snapToGrid w:val="0"/>
              <w:rPr>
                <w:rFonts w:ascii="Cambria" w:hAnsi="Cambria"/>
                <w:snapToGrid/>
                <w:color w:val="auto"/>
                <w:sz w:val="22"/>
                <w:szCs w:val="22"/>
                <w:lang w:val="en-US" w:eastAsia="en-US" w:bidi="en-US"/>
              </w:rPr>
            </w:pPr>
            <w:r w:rsidRPr="00540D56">
              <w:rPr>
                <w:rFonts w:ascii="Cambria" w:hAnsi="Cambria"/>
                <w:snapToGrid/>
                <w:color w:val="auto"/>
                <w:sz w:val="22"/>
                <w:szCs w:val="22"/>
                <w:lang w:val="en-US" w:eastAsia="en-US" w:bidi="en-US"/>
              </w:rPr>
              <w:t>V. annexe …</w:t>
            </w:r>
          </w:p>
        </w:tc>
      </w:tr>
      <w:tr w:rsidR="00540D56" w:rsidRPr="008B5677" w14:paraId="454C5A59" w14:textId="77777777" w:rsidTr="00AB3DBB">
        <w:trPr>
          <w:trHeight w:val="352"/>
        </w:trPr>
        <w:tc>
          <w:tcPr>
            <w:tcW w:w="4591" w:type="dxa"/>
            <w:tcBorders>
              <w:top w:val="single" w:sz="4" w:space="0" w:color="auto"/>
              <w:left w:val="single" w:sz="4" w:space="0" w:color="auto"/>
              <w:bottom w:val="single" w:sz="4" w:space="0" w:color="auto"/>
              <w:right w:val="single" w:sz="4" w:space="0" w:color="auto"/>
            </w:tcBorders>
          </w:tcPr>
          <w:p w14:paraId="724B348F" w14:textId="77777777" w:rsidR="00540D56" w:rsidRPr="00540D56" w:rsidRDefault="00540D56" w:rsidP="00540D56">
            <w:pPr>
              <w:spacing w:after="0" w:line="240" w:lineRule="auto"/>
            </w:pPr>
            <w:r w:rsidRPr="00540D56">
              <w:t>Processus de production du biométhane</w:t>
            </w:r>
          </w:p>
          <w:p w14:paraId="4A2C3F6B" w14:textId="77777777" w:rsidR="00540D56" w:rsidRPr="00540D56" w:rsidRDefault="00540D56" w:rsidP="00540D56">
            <w:pPr>
              <w:spacing w:after="0" w:line="240" w:lineRule="auto"/>
            </w:pPr>
          </w:p>
          <w:p w14:paraId="1E89D440" w14:textId="77777777" w:rsidR="00540D56" w:rsidRPr="00540D56" w:rsidRDefault="00540D56" w:rsidP="00540D56">
            <w:pPr>
              <w:spacing w:after="0" w:line="240" w:lineRule="auto"/>
            </w:pPr>
          </w:p>
          <w:p w14:paraId="28A04FB4" w14:textId="77777777" w:rsidR="00540D56" w:rsidRPr="00540D56" w:rsidRDefault="00540D56" w:rsidP="00540D56">
            <w:pPr>
              <w:spacing w:after="0" w:line="240" w:lineRule="auto"/>
            </w:pPr>
          </w:p>
          <w:p w14:paraId="291E6590" w14:textId="77777777" w:rsidR="00540D56" w:rsidRPr="00540D56" w:rsidRDefault="00540D56" w:rsidP="00540D56">
            <w:pPr>
              <w:spacing w:after="0" w:line="240" w:lineRule="auto"/>
            </w:pPr>
          </w:p>
          <w:p w14:paraId="0E2B0F7F" w14:textId="77777777" w:rsidR="00540D56" w:rsidRPr="00540D56" w:rsidRDefault="00540D56" w:rsidP="00540D56">
            <w:pPr>
              <w:spacing w:after="0" w:line="240" w:lineRule="auto"/>
            </w:pPr>
          </w:p>
        </w:tc>
        <w:tc>
          <w:tcPr>
            <w:tcW w:w="5056" w:type="dxa"/>
            <w:tcBorders>
              <w:top w:val="single" w:sz="4" w:space="0" w:color="auto"/>
              <w:left w:val="single" w:sz="4" w:space="0" w:color="auto"/>
              <w:bottom w:val="single" w:sz="4" w:space="0" w:color="auto"/>
              <w:right w:val="single" w:sz="4" w:space="0" w:color="auto"/>
            </w:tcBorders>
          </w:tcPr>
          <w:p w14:paraId="24FE27DF" w14:textId="77777777" w:rsidR="00540D56" w:rsidRPr="00540D56" w:rsidRDefault="00540D56" w:rsidP="00540D56">
            <w:pPr>
              <w:pStyle w:val="Romptekst"/>
              <w:snapToGrid w:val="0"/>
              <w:rPr>
                <w:rFonts w:ascii="Cambria" w:hAnsi="Cambria"/>
                <w:snapToGrid/>
                <w:color w:val="auto"/>
                <w:sz w:val="22"/>
                <w:szCs w:val="22"/>
                <w:lang w:val="en-US" w:eastAsia="en-US" w:bidi="en-US"/>
              </w:rPr>
            </w:pPr>
          </w:p>
        </w:tc>
      </w:tr>
    </w:tbl>
    <w:p w14:paraId="5D2C6F05" w14:textId="339ACBC9" w:rsidR="00540D56" w:rsidRPr="00540D56" w:rsidRDefault="00540D56" w:rsidP="00540D56">
      <w:pPr>
        <w:pStyle w:val="Tekst1T1"/>
        <w:jc w:val="both"/>
        <w:rPr>
          <w:rFonts w:ascii="Arial" w:hAnsi="Arial"/>
          <w:b/>
          <w:sz w:val="22"/>
          <w:u w:val="single"/>
          <w:lang w:val="fr-BE"/>
        </w:rPr>
      </w:pPr>
    </w:p>
    <w:tbl>
      <w:tblPr>
        <w:tblStyle w:val="Tableausimple3"/>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49"/>
        <w:gridCol w:w="7125"/>
      </w:tblGrid>
      <w:tr w:rsidR="00B2223A" w:rsidRPr="00540D56" w14:paraId="35B89DAB" w14:textId="77777777" w:rsidTr="00540D5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49" w:type="dxa"/>
            <w:shd w:val="clear" w:color="auto" w:fill="FFFFFF" w:themeFill="background1"/>
            <w:vAlign w:val="center"/>
          </w:tcPr>
          <w:p w14:paraId="72BA6367" w14:textId="7583D26C" w:rsidR="00B2223A" w:rsidRPr="0035166B" w:rsidRDefault="00B2223A" w:rsidP="004B553F">
            <w:pPr>
              <w:pStyle w:val="Annexes"/>
              <w:rPr>
                <w:rFonts w:ascii="Avenir Next LT Pro Demi" w:hAnsi="Avenir Next LT Pro Demi"/>
                <w:b w:val="0"/>
                <w:bCs w:val="0"/>
              </w:rPr>
            </w:pPr>
            <w:r w:rsidRPr="0035166B">
              <w:rPr>
                <w:rFonts w:ascii="Avenir Next LT Pro Demi" w:hAnsi="Avenir Next LT Pro Demi"/>
                <w:b w:val="0"/>
                <w:bCs w:val="0"/>
              </w:rPr>
              <w:lastRenderedPageBreak/>
              <w:br w:type="page"/>
              <w:t>Annexe 2 bis</w:t>
            </w:r>
          </w:p>
        </w:tc>
        <w:tc>
          <w:tcPr>
            <w:tcW w:w="7125" w:type="dxa"/>
            <w:shd w:val="clear" w:color="auto" w:fill="F0F2F3" w:themeFill="background2" w:themeFillTint="33"/>
            <w:vAlign w:val="center"/>
          </w:tcPr>
          <w:p w14:paraId="73844E31" w14:textId="657262A7" w:rsidR="00B2223A" w:rsidRPr="0035166B" w:rsidRDefault="00B2223A" w:rsidP="004B553F">
            <w:pPr>
              <w:pStyle w:val="TitreAnnexe"/>
              <w:cnfStyle w:val="000000100000" w:firstRow="0" w:lastRow="0" w:firstColumn="0" w:lastColumn="0" w:oddVBand="0" w:evenVBand="0" w:oddHBand="1" w:evenHBand="0" w:firstRowFirstColumn="0" w:firstRowLastColumn="0" w:lastRowFirstColumn="0" w:lastRowLastColumn="0"/>
              <w:rPr>
                <w:rFonts w:ascii="Avenir Next LT Pro Demi" w:hAnsi="Avenir Next LT Pro Demi"/>
                <w:b w:val="0"/>
              </w:rPr>
            </w:pPr>
            <w:r w:rsidRPr="0035166B">
              <w:rPr>
                <w:rFonts w:ascii="Avenir Next LT Pro Demi" w:hAnsi="Avenir Next LT Pro Demi"/>
                <w:b w:val="0"/>
              </w:rPr>
              <w:t>Description du Poste de rebours</w:t>
            </w:r>
          </w:p>
        </w:tc>
      </w:tr>
    </w:tbl>
    <w:p w14:paraId="4C2F3AA1" w14:textId="77777777" w:rsidR="00B2223A" w:rsidRPr="0035166B" w:rsidRDefault="00B2223A" w:rsidP="00A2700A">
      <w:pPr>
        <w:pStyle w:val="ORESnormal"/>
        <w:rPr>
          <w:rFonts w:ascii="Avenir Next LT Pro" w:hAnsi="Avenir Next LT Pro"/>
          <w:lang w:val="fr-BE"/>
        </w:rPr>
      </w:pPr>
    </w:p>
    <w:tbl>
      <w:tblPr>
        <w:tblW w:w="5000" w:type="pct"/>
        <w:tblInd w:w="-5" w:type="dxa"/>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5"/>
        <w:gridCol w:w="4739"/>
      </w:tblGrid>
      <w:tr w:rsidR="004E49FB" w:rsidRPr="0035166B" w14:paraId="69114D5C" w14:textId="77777777" w:rsidTr="00CF44D4">
        <w:trPr>
          <w:trHeight w:val="20"/>
        </w:trPr>
        <w:tc>
          <w:tcPr>
            <w:tcW w:w="9184" w:type="dxa"/>
            <w:gridSpan w:val="2"/>
            <w:tcBorders>
              <w:top w:val="nil"/>
              <w:bottom w:val="single" w:sz="4" w:space="0" w:color="1A262F"/>
            </w:tcBorders>
            <w:shd w:val="clear" w:color="auto" w:fill="F0F2F3" w:themeFill="background2" w:themeFillTint="33"/>
          </w:tcPr>
          <w:p w14:paraId="745B2E6F" w14:textId="77777777" w:rsidR="004E49FB" w:rsidRPr="0035166B" w:rsidRDefault="004E49FB" w:rsidP="00310F3E">
            <w:pPr>
              <w:pStyle w:val="Sous-titreORES"/>
              <w:rPr>
                <w:rFonts w:ascii="Avenir Next LT Pro" w:hAnsi="Avenir Next LT Pro"/>
                <w:color w:val="57666F"/>
              </w:rPr>
            </w:pPr>
            <w:r w:rsidRPr="0035166B">
              <w:rPr>
                <w:rFonts w:ascii="Avenir Next LT Pro" w:hAnsi="Avenir Next LT Pro"/>
                <w:color w:val="57666F"/>
              </w:rPr>
              <w:t>Poste de rebours</w:t>
            </w:r>
          </w:p>
        </w:tc>
      </w:tr>
      <w:tr w:rsidR="004E49FB" w:rsidRPr="0035166B" w14:paraId="2D1493CF" w14:textId="77777777" w:rsidTr="00CF44D4">
        <w:trPr>
          <w:trHeight w:val="20"/>
        </w:trPr>
        <w:tc>
          <w:tcPr>
            <w:tcW w:w="4445" w:type="dxa"/>
            <w:tcBorders>
              <w:top w:val="single" w:sz="4" w:space="0" w:color="1A262F"/>
              <w:bottom w:val="single" w:sz="4" w:space="0" w:color="1A262F"/>
              <w:right w:val="single" w:sz="4" w:space="0" w:color="1A262F"/>
            </w:tcBorders>
          </w:tcPr>
          <w:p w14:paraId="57D1B822" w14:textId="77777777" w:rsidR="004E49FB" w:rsidRPr="0035166B" w:rsidRDefault="004E49FB" w:rsidP="00310F3E">
            <w:pPr>
              <w:pStyle w:val="ORESBold"/>
              <w:rPr>
                <w:rFonts w:ascii="Avenir Next LT Pro Demi" w:hAnsi="Avenir Next LT Pro Demi"/>
                <w:sz w:val="20"/>
                <w:szCs w:val="20"/>
                <w:lang w:val="fr-BE"/>
              </w:rPr>
            </w:pPr>
            <w:r w:rsidRPr="0035166B">
              <w:rPr>
                <w:rFonts w:ascii="Avenir Next LT Pro Demi" w:hAnsi="Avenir Next LT Pro Demi"/>
                <w:color w:val="1A262F"/>
                <w:sz w:val="20"/>
                <w:szCs w:val="20"/>
                <w:lang w:val="fr-BE"/>
              </w:rPr>
              <w:t>Dénomination du poste de rebours</w:t>
            </w:r>
          </w:p>
        </w:tc>
        <w:tc>
          <w:tcPr>
            <w:tcW w:w="4739" w:type="dxa"/>
            <w:tcBorders>
              <w:top w:val="single" w:sz="4" w:space="0" w:color="1A262F"/>
              <w:left w:val="single" w:sz="4" w:space="0" w:color="1A262F"/>
              <w:bottom w:val="single" w:sz="4" w:space="0" w:color="1A262F"/>
            </w:tcBorders>
          </w:tcPr>
          <w:p w14:paraId="2391D7E8" w14:textId="77777777" w:rsidR="004E49FB" w:rsidRPr="0035166B" w:rsidRDefault="004E49FB" w:rsidP="00310F3E">
            <w:pPr>
              <w:pStyle w:val="OREStable"/>
              <w:rPr>
                <w:rFonts w:ascii="Avenir Next LT Pro" w:hAnsi="Avenir Next LT Pro"/>
                <w:sz w:val="20"/>
                <w:szCs w:val="20"/>
              </w:rPr>
            </w:pPr>
            <w:r w:rsidRPr="0035166B">
              <w:rPr>
                <w:rFonts w:ascii="Avenir Next LT Pro" w:hAnsi="Avenir Next LT Pro"/>
                <w:sz w:val="20"/>
                <w:szCs w:val="20"/>
              </w:rPr>
              <w:fldChar w:fldCharType="begin">
                <w:ffData>
                  <w:name w:val="Texte69"/>
                  <w:enabled/>
                  <w:calcOnExit w:val="0"/>
                  <w:textInput/>
                </w:ffData>
              </w:fldChar>
            </w:r>
            <w:r w:rsidRPr="0035166B">
              <w:rPr>
                <w:rFonts w:ascii="Avenir Next LT Pro" w:hAnsi="Avenir Next LT Pro"/>
                <w:sz w:val="20"/>
                <w:szCs w:val="20"/>
              </w:rPr>
              <w:instrText xml:space="preserve"> FORMTEXT </w:instrText>
            </w:r>
            <w:r w:rsidRPr="0035166B">
              <w:rPr>
                <w:rFonts w:ascii="Avenir Next LT Pro" w:hAnsi="Avenir Next LT Pro"/>
                <w:sz w:val="20"/>
                <w:szCs w:val="20"/>
              </w:rPr>
            </w:r>
            <w:r w:rsidRPr="0035166B">
              <w:rPr>
                <w:rFonts w:ascii="Avenir Next LT Pro" w:hAnsi="Avenir Next LT Pro"/>
                <w:sz w:val="20"/>
                <w:szCs w:val="20"/>
              </w:rPr>
              <w:fldChar w:fldCharType="separate"/>
            </w:r>
            <w:r w:rsidRPr="0035166B">
              <w:rPr>
                <w:rFonts w:ascii="Avenir Next LT Pro" w:hAnsi="Avenir Next LT Pro"/>
                <w:sz w:val="20"/>
                <w:szCs w:val="20"/>
              </w:rPr>
              <w:t> </w:t>
            </w:r>
            <w:r w:rsidRPr="0035166B">
              <w:rPr>
                <w:rFonts w:ascii="Avenir Next LT Pro" w:hAnsi="Avenir Next LT Pro"/>
                <w:sz w:val="20"/>
                <w:szCs w:val="20"/>
              </w:rPr>
              <w:t> </w:t>
            </w:r>
            <w:r w:rsidRPr="0035166B">
              <w:rPr>
                <w:rFonts w:ascii="Avenir Next LT Pro" w:hAnsi="Avenir Next LT Pro"/>
                <w:sz w:val="20"/>
                <w:szCs w:val="20"/>
              </w:rPr>
              <w:t> </w:t>
            </w:r>
            <w:r w:rsidRPr="0035166B">
              <w:rPr>
                <w:rFonts w:ascii="Avenir Next LT Pro" w:hAnsi="Avenir Next LT Pro"/>
                <w:sz w:val="20"/>
                <w:szCs w:val="20"/>
              </w:rPr>
              <w:t> </w:t>
            </w:r>
            <w:r w:rsidRPr="0035166B">
              <w:rPr>
                <w:rFonts w:ascii="Avenir Next LT Pro" w:hAnsi="Avenir Next LT Pro"/>
                <w:sz w:val="20"/>
                <w:szCs w:val="20"/>
              </w:rPr>
              <w:t> </w:t>
            </w:r>
            <w:r w:rsidRPr="0035166B">
              <w:rPr>
                <w:rFonts w:ascii="Avenir Next LT Pro" w:hAnsi="Avenir Next LT Pro"/>
                <w:sz w:val="20"/>
                <w:szCs w:val="20"/>
              </w:rPr>
              <w:fldChar w:fldCharType="end"/>
            </w:r>
            <w:r w:rsidRPr="0035166B">
              <w:rPr>
                <w:rFonts w:ascii="Avenir Next LT Pro" w:hAnsi="Avenir Next LT Pro"/>
                <w:sz w:val="20"/>
                <w:szCs w:val="20"/>
              </w:rPr>
              <w:t xml:space="preserve"> </w:t>
            </w:r>
          </w:p>
        </w:tc>
      </w:tr>
      <w:tr w:rsidR="004E49FB" w:rsidRPr="0035166B" w14:paraId="064E0C3B" w14:textId="77777777" w:rsidTr="00CF44D4">
        <w:trPr>
          <w:trHeight w:val="20"/>
        </w:trPr>
        <w:tc>
          <w:tcPr>
            <w:tcW w:w="4445" w:type="dxa"/>
            <w:tcBorders>
              <w:top w:val="single" w:sz="4" w:space="0" w:color="1A262F"/>
              <w:bottom w:val="single" w:sz="4" w:space="0" w:color="1A262F"/>
              <w:right w:val="single" w:sz="4" w:space="0" w:color="1A262F"/>
            </w:tcBorders>
          </w:tcPr>
          <w:p w14:paraId="09772C57" w14:textId="77777777" w:rsidR="004E49FB" w:rsidRPr="0035166B" w:rsidRDefault="004E49FB" w:rsidP="00310F3E">
            <w:pPr>
              <w:pStyle w:val="ORESBold"/>
              <w:rPr>
                <w:rFonts w:ascii="Avenir Next LT Pro" w:hAnsi="Avenir Next LT Pro"/>
                <w:sz w:val="20"/>
                <w:szCs w:val="20"/>
              </w:rPr>
            </w:pPr>
          </w:p>
        </w:tc>
        <w:tc>
          <w:tcPr>
            <w:tcW w:w="4739" w:type="dxa"/>
            <w:tcBorders>
              <w:top w:val="single" w:sz="4" w:space="0" w:color="1A262F"/>
              <w:left w:val="single" w:sz="4" w:space="0" w:color="1A262F"/>
              <w:bottom w:val="single" w:sz="4" w:space="0" w:color="1A262F"/>
            </w:tcBorders>
          </w:tcPr>
          <w:p w14:paraId="3BECCBAA" w14:textId="77777777" w:rsidR="004E49FB" w:rsidRPr="0035166B" w:rsidRDefault="004E49FB" w:rsidP="00310F3E">
            <w:pPr>
              <w:pStyle w:val="OREStable"/>
              <w:rPr>
                <w:rFonts w:ascii="Avenir Next LT Pro" w:hAnsi="Avenir Next LT Pro"/>
                <w:sz w:val="20"/>
                <w:szCs w:val="20"/>
              </w:rPr>
            </w:pPr>
            <w:r w:rsidRPr="0035166B">
              <w:rPr>
                <w:rFonts w:ascii="Avenir Next LT Pro" w:hAnsi="Avenir Next LT Pro"/>
                <w:sz w:val="20"/>
                <w:szCs w:val="20"/>
              </w:rPr>
              <w:fldChar w:fldCharType="begin">
                <w:ffData>
                  <w:name w:val="Texte70"/>
                  <w:enabled/>
                  <w:calcOnExit w:val="0"/>
                  <w:textInput/>
                </w:ffData>
              </w:fldChar>
            </w:r>
            <w:r w:rsidRPr="0035166B">
              <w:rPr>
                <w:rFonts w:ascii="Avenir Next LT Pro" w:hAnsi="Avenir Next LT Pro"/>
                <w:sz w:val="20"/>
                <w:szCs w:val="20"/>
              </w:rPr>
              <w:instrText xml:space="preserve"> FORMTEXT </w:instrText>
            </w:r>
            <w:r w:rsidRPr="0035166B">
              <w:rPr>
                <w:rFonts w:ascii="Avenir Next LT Pro" w:hAnsi="Avenir Next LT Pro"/>
                <w:sz w:val="20"/>
                <w:szCs w:val="20"/>
              </w:rPr>
            </w:r>
            <w:r w:rsidRPr="0035166B">
              <w:rPr>
                <w:rFonts w:ascii="Avenir Next LT Pro" w:hAnsi="Avenir Next LT Pro"/>
                <w:sz w:val="20"/>
                <w:szCs w:val="20"/>
              </w:rPr>
              <w:fldChar w:fldCharType="separate"/>
            </w:r>
            <w:r w:rsidRPr="0035166B">
              <w:rPr>
                <w:rFonts w:ascii="Avenir Next LT Pro" w:hAnsi="Avenir Next LT Pro"/>
                <w:sz w:val="20"/>
                <w:szCs w:val="20"/>
              </w:rPr>
              <w:t> </w:t>
            </w:r>
            <w:r w:rsidRPr="0035166B">
              <w:rPr>
                <w:rFonts w:ascii="Avenir Next LT Pro" w:hAnsi="Avenir Next LT Pro"/>
                <w:sz w:val="20"/>
                <w:szCs w:val="20"/>
              </w:rPr>
              <w:t> </w:t>
            </w:r>
            <w:r w:rsidRPr="0035166B">
              <w:rPr>
                <w:rFonts w:ascii="Avenir Next LT Pro" w:hAnsi="Avenir Next LT Pro"/>
                <w:sz w:val="20"/>
                <w:szCs w:val="20"/>
              </w:rPr>
              <w:t> </w:t>
            </w:r>
            <w:r w:rsidRPr="0035166B">
              <w:rPr>
                <w:rFonts w:ascii="Avenir Next LT Pro" w:hAnsi="Avenir Next LT Pro"/>
                <w:sz w:val="20"/>
                <w:szCs w:val="20"/>
              </w:rPr>
              <w:t> </w:t>
            </w:r>
            <w:r w:rsidRPr="0035166B">
              <w:rPr>
                <w:rFonts w:ascii="Avenir Next LT Pro" w:hAnsi="Avenir Next LT Pro"/>
                <w:sz w:val="20"/>
                <w:szCs w:val="20"/>
              </w:rPr>
              <w:t> </w:t>
            </w:r>
            <w:r w:rsidRPr="0035166B">
              <w:rPr>
                <w:rFonts w:ascii="Avenir Next LT Pro" w:hAnsi="Avenir Next LT Pro"/>
                <w:sz w:val="20"/>
                <w:szCs w:val="20"/>
              </w:rPr>
              <w:fldChar w:fldCharType="end"/>
            </w:r>
            <w:r w:rsidRPr="0035166B">
              <w:rPr>
                <w:rFonts w:ascii="Avenir Next LT Pro" w:hAnsi="Avenir Next LT Pro"/>
                <w:sz w:val="20"/>
                <w:szCs w:val="20"/>
              </w:rPr>
              <w:t xml:space="preserve"> </w:t>
            </w:r>
          </w:p>
        </w:tc>
      </w:tr>
      <w:tr w:rsidR="004E49FB" w:rsidRPr="0035166B" w14:paraId="5BFF7F5A" w14:textId="77777777" w:rsidTr="00CF44D4">
        <w:trPr>
          <w:trHeight w:val="20"/>
        </w:trPr>
        <w:tc>
          <w:tcPr>
            <w:tcW w:w="4445" w:type="dxa"/>
            <w:tcBorders>
              <w:top w:val="single" w:sz="4" w:space="0" w:color="1A262F"/>
              <w:bottom w:val="single" w:sz="4" w:space="0" w:color="1A262F"/>
              <w:right w:val="single" w:sz="4" w:space="0" w:color="1A262F"/>
            </w:tcBorders>
          </w:tcPr>
          <w:p w14:paraId="7B37F43E" w14:textId="77777777" w:rsidR="004E49FB" w:rsidRPr="0035166B" w:rsidRDefault="004E49FB" w:rsidP="00310F3E">
            <w:pPr>
              <w:pStyle w:val="ORESBold"/>
              <w:rPr>
                <w:rFonts w:ascii="Avenir Next LT Pro" w:hAnsi="Avenir Next LT Pro"/>
                <w:sz w:val="20"/>
                <w:szCs w:val="20"/>
              </w:rPr>
            </w:pPr>
          </w:p>
        </w:tc>
        <w:tc>
          <w:tcPr>
            <w:tcW w:w="4739" w:type="dxa"/>
            <w:tcBorders>
              <w:top w:val="single" w:sz="4" w:space="0" w:color="1A262F"/>
              <w:left w:val="single" w:sz="4" w:space="0" w:color="1A262F"/>
              <w:bottom w:val="single" w:sz="4" w:space="0" w:color="1A262F"/>
            </w:tcBorders>
          </w:tcPr>
          <w:p w14:paraId="2CA1F34C" w14:textId="77777777" w:rsidR="004E49FB" w:rsidRPr="0035166B" w:rsidRDefault="004E49FB" w:rsidP="00310F3E">
            <w:pPr>
              <w:pStyle w:val="OREStable"/>
              <w:rPr>
                <w:rFonts w:ascii="Avenir Next LT Pro" w:hAnsi="Avenir Next LT Pro"/>
                <w:sz w:val="20"/>
                <w:szCs w:val="20"/>
              </w:rPr>
            </w:pPr>
            <w:r w:rsidRPr="0035166B">
              <w:rPr>
                <w:rFonts w:ascii="Avenir Next LT Pro" w:hAnsi="Avenir Next LT Pro"/>
                <w:sz w:val="20"/>
                <w:szCs w:val="20"/>
              </w:rPr>
              <w:fldChar w:fldCharType="begin">
                <w:ffData>
                  <w:name w:val="Texte70"/>
                  <w:enabled/>
                  <w:calcOnExit w:val="0"/>
                  <w:textInput/>
                </w:ffData>
              </w:fldChar>
            </w:r>
            <w:r w:rsidRPr="0035166B">
              <w:rPr>
                <w:rFonts w:ascii="Avenir Next LT Pro" w:hAnsi="Avenir Next LT Pro"/>
                <w:sz w:val="20"/>
                <w:szCs w:val="20"/>
              </w:rPr>
              <w:instrText xml:space="preserve"> FORMTEXT </w:instrText>
            </w:r>
            <w:r w:rsidRPr="0035166B">
              <w:rPr>
                <w:rFonts w:ascii="Avenir Next LT Pro" w:hAnsi="Avenir Next LT Pro"/>
                <w:sz w:val="20"/>
                <w:szCs w:val="20"/>
              </w:rPr>
            </w:r>
            <w:r w:rsidRPr="0035166B">
              <w:rPr>
                <w:rFonts w:ascii="Avenir Next LT Pro" w:hAnsi="Avenir Next LT Pro"/>
                <w:sz w:val="20"/>
                <w:szCs w:val="20"/>
              </w:rPr>
              <w:fldChar w:fldCharType="separate"/>
            </w:r>
            <w:r w:rsidRPr="0035166B">
              <w:rPr>
                <w:rFonts w:ascii="Avenir Next LT Pro" w:hAnsi="Avenir Next LT Pro"/>
                <w:sz w:val="20"/>
                <w:szCs w:val="20"/>
              </w:rPr>
              <w:t> </w:t>
            </w:r>
            <w:r w:rsidRPr="0035166B">
              <w:rPr>
                <w:rFonts w:ascii="Avenir Next LT Pro" w:hAnsi="Avenir Next LT Pro"/>
                <w:sz w:val="20"/>
                <w:szCs w:val="20"/>
              </w:rPr>
              <w:t> </w:t>
            </w:r>
            <w:r w:rsidRPr="0035166B">
              <w:rPr>
                <w:rFonts w:ascii="Avenir Next LT Pro" w:hAnsi="Avenir Next LT Pro"/>
                <w:sz w:val="20"/>
                <w:szCs w:val="20"/>
              </w:rPr>
              <w:t> </w:t>
            </w:r>
            <w:r w:rsidRPr="0035166B">
              <w:rPr>
                <w:rFonts w:ascii="Avenir Next LT Pro" w:hAnsi="Avenir Next LT Pro"/>
                <w:sz w:val="20"/>
                <w:szCs w:val="20"/>
              </w:rPr>
              <w:t> </w:t>
            </w:r>
            <w:r w:rsidRPr="0035166B">
              <w:rPr>
                <w:rFonts w:ascii="Avenir Next LT Pro" w:hAnsi="Avenir Next LT Pro"/>
                <w:sz w:val="20"/>
                <w:szCs w:val="20"/>
              </w:rPr>
              <w:t> </w:t>
            </w:r>
            <w:r w:rsidRPr="0035166B">
              <w:rPr>
                <w:rFonts w:ascii="Avenir Next LT Pro" w:hAnsi="Avenir Next LT Pro"/>
                <w:sz w:val="20"/>
                <w:szCs w:val="20"/>
              </w:rPr>
              <w:fldChar w:fldCharType="end"/>
            </w:r>
            <w:r w:rsidRPr="0035166B">
              <w:rPr>
                <w:rFonts w:ascii="Avenir Next LT Pro" w:hAnsi="Avenir Next LT Pro"/>
                <w:sz w:val="20"/>
                <w:szCs w:val="20"/>
              </w:rPr>
              <w:t xml:space="preserve"> </w:t>
            </w:r>
          </w:p>
        </w:tc>
      </w:tr>
      <w:tr w:rsidR="004E49FB" w:rsidRPr="0035166B" w14:paraId="70285C21" w14:textId="77777777" w:rsidTr="00CF44D4">
        <w:trPr>
          <w:trHeight w:val="20"/>
        </w:trPr>
        <w:tc>
          <w:tcPr>
            <w:tcW w:w="4445" w:type="dxa"/>
            <w:tcBorders>
              <w:top w:val="single" w:sz="4" w:space="0" w:color="1A262F"/>
              <w:bottom w:val="nil"/>
              <w:right w:val="single" w:sz="4" w:space="0" w:color="1A262F"/>
            </w:tcBorders>
          </w:tcPr>
          <w:p w14:paraId="73C58A3E" w14:textId="77777777" w:rsidR="004E49FB" w:rsidRPr="0035166B" w:rsidRDefault="004E49FB" w:rsidP="00310F3E">
            <w:pPr>
              <w:pStyle w:val="ORESBold"/>
              <w:rPr>
                <w:rFonts w:ascii="Avenir Next LT Pro" w:hAnsi="Avenir Next LT Pro"/>
                <w:sz w:val="20"/>
                <w:szCs w:val="20"/>
              </w:rPr>
            </w:pPr>
          </w:p>
        </w:tc>
        <w:tc>
          <w:tcPr>
            <w:tcW w:w="4739" w:type="dxa"/>
            <w:tcBorders>
              <w:top w:val="single" w:sz="4" w:space="0" w:color="1A262F"/>
              <w:left w:val="single" w:sz="4" w:space="0" w:color="1A262F"/>
              <w:bottom w:val="nil"/>
            </w:tcBorders>
          </w:tcPr>
          <w:p w14:paraId="7C555199" w14:textId="77777777" w:rsidR="004E49FB" w:rsidRPr="0035166B" w:rsidRDefault="004E49FB" w:rsidP="00310F3E">
            <w:pPr>
              <w:pStyle w:val="OREStable"/>
              <w:rPr>
                <w:rFonts w:ascii="Avenir Next LT Pro" w:hAnsi="Avenir Next LT Pro"/>
                <w:sz w:val="20"/>
                <w:szCs w:val="20"/>
              </w:rPr>
            </w:pPr>
            <w:r w:rsidRPr="0035166B">
              <w:rPr>
                <w:rFonts w:ascii="Avenir Next LT Pro" w:hAnsi="Avenir Next LT Pro"/>
                <w:sz w:val="20"/>
                <w:szCs w:val="20"/>
              </w:rPr>
              <w:fldChar w:fldCharType="begin">
                <w:ffData>
                  <w:name w:val="Texte65"/>
                  <w:enabled/>
                  <w:calcOnExit w:val="0"/>
                  <w:textInput/>
                </w:ffData>
              </w:fldChar>
            </w:r>
            <w:r w:rsidRPr="0035166B">
              <w:rPr>
                <w:rFonts w:ascii="Avenir Next LT Pro" w:hAnsi="Avenir Next LT Pro"/>
                <w:sz w:val="20"/>
                <w:szCs w:val="20"/>
              </w:rPr>
              <w:instrText xml:space="preserve"> FORMTEXT </w:instrText>
            </w:r>
            <w:r w:rsidRPr="0035166B">
              <w:rPr>
                <w:rFonts w:ascii="Avenir Next LT Pro" w:hAnsi="Avenir Next LT Pro"/>
                <w:sz w:val="20"/>
                <w:szCs w:val="20"/>
              </w:rPr>
            </w:r>
            <w:r w:rsidRPr="0035166B">
              <w:rPr>
                <w:rFonts w:ascii="Avenir Next LT Pro" w:hAnsi="Avenir Next LT Pro"/>
                <w:sz w:val="20"/>
                <w:szCs w:val="20"/>
              </w:rPr>
              <w:fldChar w:fldCharType="separate"/>
            </w:r>
            <w:r w:rsidRPr="0035166B">
              <w:rPr>
                <w:rFonts w:ascii="Avenir Next LT Pro" w:hAnsi="Avenir Next LT Pro"/>
                <w:sz w:val="20"/>
                <w:szCs w:val="20"/>
              </w:rPr>
              <w:t> </w:t>
            </w:r>
            <w:r w:rsidRPr="0035166B">
              <w:rPr>
                <w:rFonts w:ascii="Avenir Next LT Pro" w:hAnsi="Avenir Next LT Pro"/>
                <w:sz w:val="20"/>
                <w:szCs w:val="20"/>
              </w:rPr>
              <w:t> </w:t>
            </w:r>
            <w:r w:rsidRPr="0035166B">
              <w:rPr>
                <w:rFonts w:ascii="Avenir Next LT Pro" w:hAnsi="Avenir Next LT Pro"/>
                <w:sz w:val="20"/>
                <w:szCs w:val="20"/>
              </w:rPr>
              <w:t> </w:t>
            </w:r>
            <w:r w:rsidRPr="0035166B">
              <w:rPr>
                <w:rFonts w:ascii="Avenir Next LT Pro" w:hAnsi="Avenir Next LT Pro"/>
                <w:sz w:val="20"/>
                <w:szCs w:val="20"/>
              </w:rPr>
              <w:t> </w:t>
            </w:r>
            <w:r w:rsidRPr="0035166B">
              <w:rPr>
                <w:rFonts w:ascii="Avenir Next LT Pro" w:hAnsi="Avenir Next LT Pro"/>
                <w:sz w:val="20"/>
                <w:szCs w:val="20"/>
              </w:rPr>
              <w:t> </w:t>
            </w:r>
            <w:r w:rsidRPr="0035166B">
              <w:rPr>
                <w:rFonts w:ascii="Avenir Next LT Pro" w:hAnsi="Avenir Next LT Pro"/>
                <w:sz w:val="20"/>
                <w:szCs w:val="20"/>
              </w:rPr>
              <w:fldChar w:fldCharType="end"/>
            </w:r>
            <w:r w:rsidRPr="0035166B">
              <w:rPr>
                <w:rFonts w:ascii="Avenir Next LT Pro" w:hAnsi="Avenir Next LT Pro"/>
                <w:sz w:val="20"/>
                <w:szCs w:val="20"/>
              </w:rPr>
              <w:t xml:space="preserve"> </w:t>
            </w:r>
          </w:p>
        </w:tc>
      </w:tr>
    </w:tbl>
    <w:p w14:paraId="166C40E0" w14:textId="25B723C6" w:rsidR="00CF44D4" w:rsidRPr="00CF44D4" w:rsidRDefault="00CF44D4" w:rsidP="00CF44D4">
      <w:pPr>
        <w:pStyle w:val="ORESnormal"/>
        <w:rPr>
          <w:rFonts w:ascii="Avenir Next LT Pro Demi" w:hAnsi="Avenir Next LT Pro Demi"/>
          <w:color w:val="34B4E4"/>
          <w:sz w:val="20"/>
          <w:szCs w:val="20"/>
          <w:lang w:val="fr-BE"/>
        </w:rPr>
      </w:pPr>
      <w:r w:rsidRPr="00CF44D4">
        <w:rPr>
          <w:rFonts w:ascii="Avenir Next LT Pro Demi" w:hAnsi="Avenir Next LT Pro Demi"/>
          <w:color w:val="34B4E4"/>
          <w:sz w:val="20"/>
          <w:szCs w:val="20"/>
          <w:lang w:val="fr-BE"/>
        </w:rPr>
        <w:t>Nécessité d’un système de compression vers un réseau de pression supérieure (rebours)</w:t>
      </w:r>
      <w:r w:rsidR="00FD6119">
        <w:rPr>
          <w:rFonts w:ascii="Avenir Next LT Pro Demi" w:hAnsi="Avenir Next LT Pro Demi"/>
          <w:color w:val="34B4E4"/>
          <w:sz w:val="20"/>
          <w:szCs w:val="20"/>
          <w:lang w:val="fr-BE"/>
        </w:rPr>
        <w:t xml:space="preserve"> </w:t>
      </w:r>
      <w:r w:rsidRPr="00CF44D4">
        <w:rPr>
          <w:rFonts w:ascii="Avenir Next LT Pro Demi" w:hAnsi="Avenir Next LT Pro Demi"/>
          <w:color w:val="34B4E4"/>
          <w:sz w:val="20"/>
          <w:szCs w:val="20"/>
          <w:lang w:val="fr-BE"/>
        </w:rPr>
        <w:t>:</w:t>
      </w:r>
    </w:p>
    <w:p w14:paraId="52018EBE" w14:textId="77777777" w:rsidR="00CF44D4" w:rsidRPr="00CF44D4" w:rsidRDefault="00CF44D4" w:rsidP="00CF44D4">
      <w:pPr>
        <w:pStyle w:val="ORESnormal"/>
        <w:rPr>
          <w:rFonts w:ascii="Avenir Next LT Pro" w:hAnsi="Avenir Next LT Pro"/>
          <w:spacing w:val="-2"/>
          <w:sz w:val="20"/>
          <w:szCs w:val="20"/>
          <w:lang w:val="fr-BE"/>
        </w:rPr>
      </w:pPr>
      <w:bookmarkStart w:id="20" w:name="_Hlk207097276"/>
      <w:r w:rsidRPr="00CF44D4">
        <w:rPr>
          <w:rFonts w:ascii="Avenir Next LT Pro" w:hAnsi="Avenir Next LT Pro"/>
          <w:spacing w:val="-2"/>
          <w:sz w:val="20"/>
          <w:szCs w:val="20"/>
          <w:lang w:val="fr-BE"/>
        </w:rPr>
        <w:t>Dans le cas présent, le débit d’injection demandé par le producteur est supérieur à la consommation historique enregistrée sur le réseau du GRD. Cela signifie que le gaz injecté ne peut pas constamment et entièrement être absorbé par les consommateurs actuellement raccordés au réseau de distribution.  L’installation d’un système de rebours permet au producteur de continuer à injecter même lorsque la consommation sur le réseau du GRD est inférieure à la capacité d’injection.</w:t>
      </w:r>
    </w:p>
    <w:p w14:paraId="150F679C" w14:textId="3B6EC899" w:rsidR="00CF44D4" w:rsidRPr="00CF44D4" w:rsidRDefault="00CF44D4" w:rsidP="00CF44D4">
      <w:pPr>
        <w:pStyle w:val="ORESnormal"/>
        <w:rPr>
          <w:rFonts w:ascii="Avenir Next LT Pro" w:hAnsi="Avenir Next LT Pro"/>
          <w:spacing w:val="-2"/>
          <w:sz w:val="20"/>
          <w:szCs w:val="20"/>
          <w:lang w:val="fr-BE"/>
        </w:rPr>
      </w:pPr>
      <w:r w:rsidRPr="00CF44D4">
        <w:rPr>
          <w:rFonts w:ascii="Avenir Next LT Pro" w:hAnsi="Avenir Next LT Pro"/>
          <w:spacing w:val="-2"/>
          <w:sz w:val="20"/>
          <w:szCs w:val="20"/>
          <w:lang w:val="fr-BE"/>
        </w:rPr>
        <w:t>Les calculs et tableau qui quantifient ce besoin sont repris dans le rapport d’étude joint au présent contrat de raccordement.</w:t>
      </w:r>
    </w:p>
    <w:p w14:paraId="13348763" w14:textId="24127365" w:rsidR="00CF44D4" w:rsidRPr="00CF44D4" w:rsidRDefault="00CF44D4" w:rsidP="00CF44D4">
      <w:pPr>
        <w:pStyle w:val="ORESnormal"/>
        <w:rPr>
          <w:rFonts w:ascii="Avenir Next LT Pro Demi" w:hAnsi="Avenir Next LT Pro Demi"/>
          <w:color w:val="34B4E4"/>
          <w:sz w:val="20"/>
          <w:szCs w:val="20"/>
          <w:lang w:val="fr-BE"/>
        </w:rPr>
      </w:pPr>
      <w:r w:rsidRPr="00CF44D4">
        <w:rPr>
          <w:rFonts w:ascii="Avenir Next LT Pro Demi" w:hAnsi="Avenir Next LT Pro Demi"/>
          <w:color w:val="34B4E4"/>
          <w:sz w:val="20"/>
          <w:szCs w:val="20"/>
          <w:lang w:val="fr-BE"/>
        </w:rPr>
        <w:t>Caractéristiques techniques du système de rebours :</w:t>
      </w:r>
    </w:p>
    <w:p w14:paraId="1DDF35ED" w14:textId="72E1AD0D" w:rsidR="00CF44D4" w:rsidRPr="00CF44D4" w:rsidRDefault="00CF44D4" w:rsidP="00CF44D4">
      <w:pPr>
        <w:pStyle w:val="ORESnormal"/>
        <w:rPr>
          <w:rFonts w:ascii="Avenir Next LT Pro" w:hAnsi="Avenir Next LT Pro"/>
          <w:spacing w:val="-2"/>
          <w:sz w:val="20"/>
          <w:szCs w:val="20"/>
          <w:lang w:val="fr-BE"/>
        </w:rPr>
      </w:pPr>
      <w:r w:rsidRPr="00CF44D4">
        <w:rPr>
          <w:rFonts w:ascii="Avenir Next LT Pro" w:hAnsi="Avenir Next LT Pro"/>
          <w:spacing w:val="-2"/>
          <w:sz w:val="20"/>
          <w:szCs w:val="20"/>
          <w:lang w:val="fr-BE"/>
        </w:rPr>
        <w:t>Lorsqu'elle est possible et conforme aux critères établis dans le contrat standard de raccordement/convention de collaboration conclu entre le GRT et le GRD, la mise en œuvre du système de rebours implique une coordination technique entre le GRD et le GRT (ci-après « les GR »), dans l’objectif de permettre, dans la mesure du possible, l’injection de gaz renouvelable.</w:t>
      </w:r>
    </w:p>
    <w:p w14:paraId="34E5A6CE" w14:textId="77777777" w:rsidR="00FD6119" w:rsidRDefault="00CF44D4" w:rsidP="00CF44D4">
      <w:pPr>
        <w:pStyle w:val="ORESnormal"/>
        <w:rPr>
          <w:rFonts w:ascii="Avenir Next LT Pro" w:hAnsi="Avenir Next LT Pro"/>
          <w:spacing w:val="-2"/>
          <w:sz w:val="20"/>
          <w:szCs w:val="20"/>
          <w:lang w:val="fr-BE"/>
        </w:rPr>
      </w:pPr>
      <w:r w:rsidRPr="00CF44D4">
        <w:rPr>
          <w:rFonts w:ascii="Avenir Next LT Pro" w:hAnsi="Avenir Next LT Pro"/>
          <w:spacing w:val="-2"/>
          <w:sz w:val="20"/>
          <w:szCs w:val="20"/>
          <w:lang w:val="fr-BE"/>
        </w:rPr>
        <w:t xml:space="preserve">Dans ce contexte, les GR s’engagent à mettre en œuvre les moyens raisonnables et appropriés afin de favoriser l’acceptation d’un débit de production supérieur à la capacité du réseau de distribution.  </w:t>
      </w:r>
      <w:r w:rsidRPr="00CF44D4">
        <w:rPr>
          <w:rFonts w:ascii="Avenir Next LT Pro" w:hAnsi="Avenir Next LT Pro"/>
          <w:spacing w:val="-2"/>
          <w:sz w:val="20"/>
          <w:szCs w:val="20"/>
          <w:lang w:val="fr-BE"/>
        </w:rPr>
        <w:br/>
      </w:r>
      <w:r w:rsidRPr="00CF44D4">
        <w:rPr>
          <w:rFonts w:ascii="Avenir Next LT Pro" w:hAnsi="Avenir Next LT Pro"/>
          <w:spacing w:val="-2"/>
          <w:sz w:val="20"/>
          <w:szCs w:val="20"/>
          <w:lang w:val="fr-BE"/>
        </w:rPr>
        <w:br/>
        <w:t>Il est toutefois expressément convenu que cette obligation constitue une obligation de moyens et non de résultat. En conséquence, les GR ne pourraient être tenus responsables si, en dépit du dispositif de rebours, le réseau ne permet pas d’absorber, à tout moment, la totalité du volume injecté pour quelque raison que ce soit (défaillance du système, notamment).</w:t>
      </w:r>
    </w:p>
    <w:p w14:paraId="6EC7BED6" w14:textId="62840B8E" w:rsidR="00CF44D4" w:rsidRPr="00CF44D4" w:rsidRDefault="00CF44D4" w:rsidP="00CF44D4">
      <w:pPr>
        <w:pStyle w:val="ORESnormal"/>
        <w:rPr>
          <w:rFonts w:ascii="Avenir Next LT Pro" w:hAnsi="Avenir Next LT Pro"/>
          <w:spacing w:val="-2"/>
          <w:sz w:val="20"/>
          <w:szCs w:val="20"/>
          <w:lang w:val="fr-BE"/>
        </w:rPr>
      </w:pPr>
      <w:r w:rsidRPr="00CF44D4">
        <w:rPr>
          <w:rFonts w:ascii="Avenir Next LT Pro" w:hAnsi="Avenir Next LT Pro"/>
          <w:spacing w:val="-2"/>
          <w:sz w:val="20"/>
          <w:szCs w:val="20"/>
          <w:lang w:val="fr-BE"/>
        </w:rPr>
        <w:t xml:space="preserve">Dans une telle hypothèse, il appartient à l’URD de moduler sa production et son injection, étant entendu qu’en aucun cas l’URD ne peut compromettre la sécurité et la continuité de l’alimentation du réseau. </w:t>
      </w:r>
    </w:p>
    <w:p w14:paraId="018CCDF9" w14:textId="2108102C" w:rsidR="007A4CB1" w:rsidRPr="00CF44D4" w:rsidRDefault="00CF44D4" w:rsidP="00CF44D4">
      <w:pPr>
        <w:pStyle w:val="ORESnormal"/>
        <w:rPr>
          <w:rFonts w:ascii="Avenir Next LT Pro" w:hAnsi="Avenir Next LT Pro"/>
          <w:b/>
          <w:bCs/>
          <w:spacing w:val="-2"/>
          <w:sz w:val="20"/>
          <w:szCs w:val="20"/>
          <w:lang w:val="fr-BE"/>
        </w:rPr>
      </w:pPr>
      <w:r w:rsidRPr="00CF44D4">
        <w:rPr>
          <w:rFonts w:ascii="Avenir Next LT Pro" w:hAnsi="Avenir Next LT Pro"/>
          <w:spacing w:val="-2"/>
          <w:sz w:val="20"/>
          <w:szCs w:val="20"/>
          <w:lang w:val="fr-BE"/>
        </w:rPr>
        <w:t>Les conditions techniques sont gérées entre le GRD et le GRT et seront reprises en annexe du contrat standard de raccordement/convention de collaboration qui lie Fluxys Belgium et ORES SC.</w:t>
      </w:r>
      <w:bookmarkEnd w:id="20"/>
    </w:p>
    <w:p w14:paraId="52523C29" w14:textId="1F44D0B4" w:rsidR="0035166B" w:rsidRPr="0035166B" w:rsidRDefault="007A4CB1" w:rsidP="0035166B">
      <w:pPr>
        <w:pStyle w:val="Titre3"/>
        <w:rPr>
          <w:rFonts w:ascii="Avenir Next LT Pro Demi" w:hAnsi="Avenir Next LT Pro Demi"/>
          <w:color w:val="1A262F"/>
        </w:rPr>
      </w:pPr>
      <w:r w:rsidRPr="0035166B">
        <w:rPr>
          <w:rFonts w:ascii="Avenir Next LT Pro Demi" w:hAnsi="Avenir Next LT Pro Demi"/>
          <w:b w:val="0"/>
          <w:bCs w:val="0"/>
          <w:color w:val="34B4E4"/>
        </w:rPr>
        <w:t>Tarif du rebours</w:t>
      </w:r>
      <w:r w:rsidR="0035166B">
        <w:rPr>
          <w:rFonts w:ascii="Avenir Next LT Pro Demi" w:hAnsi="Avenir Next LT Pro Demi"/>
          <w:b w:val="0"/>
          <w:bCs w:val="0"/>
          <w:color w:val="34B4E4"/>
        </w:rPr>
        <w:t xml:space="preserve"> </w:t>
      </w:r>
      <w:r w:rsidRPr="0035166B">
        <w:rPr>
          <w:rFonts w:ascii="Avenir Next LT Pro Demi" w:hAnsi="Avenir Next LT Pro Demi"/>
          <w:b w:val="0"/>
          <w:bCs w:val="0"/>
          <w:color w:val="34B4E4"/>
        </w:rPr>
        <w:t>:</w:t>
      </w:r>
    </w:p>
    <w:bookmarkEnd w:id="0"/>
    <w:bookmarkEnd w:id="1"/>
    <w:bookmarkEnd w:id="2"/>
    <w:bookmarkEnd w:id="3"/>
    <w:bookmarkEnd w:id="4"/>
    <w:bookmarkEnd w:id="5"/>
    <w:bookmarkEnd w:id="6"/>
    <w:bookmarkEnd w:id="7"/>
    <w:bookmarkEnd w:id="8"/>
    <w:p w14:paraId="7DCEFF0D" w14:textId="77777777" w:rsidR="00FD6119" w:rsidRDefault="00CF44D4" w:rsidP="00CF44D4">
      <w:pPr>
        <w:pStyle w:val="ORESnormal"/>
        <w:rPr>
          <w:rFonts w:ascii="Avenir Next LT Pro" w:hAnsi="Avenir Next LT Pro"/>
          <w:color w:val="1A262F"/>
          <w:sz w:val="20"/>
          <w:szCs w:val="20"/>
          <w:lang w:val="fr-BE"/>
        </w:rPr>
      </w:pPr>
      <w:r w:rsidRPr="00CF44D4">
        <w:rPr>
          <w:rFonts w:ascii="Avenir Next LT Pro" w:hAnsi="Avenir Next LT Pro"/>
          <w:color w:val="1A262F"/>
          <w:sz w:val="20"/>
          <w:szCs w:val="20"/>
          <w:lang w:val="fr-BE"/>
        </w:rPr>
        <w:t>À ce jour, l’installation et l’utilisation du système de rebours ne font l’objet d’aucun tarif de distribution approuvé et sont mises gratuitement à disposition de l’URD.</w:t>
      </w:r>
    </w:p>
    <w:p w14:paraId="47579826" w14:textId="78A21A11" w:rsidR="007A4CB1" w:rsidRDefault="00CF44D4" w:rsidP="00CF44D4">
      <w:pPr>
        <w:pStyle w:val="ORESnormal"/>
        <w:rPr>
          <w:rFonts w:ascii="Avenir Next LT Pro" w:hAnsi="Avenir Next LT Pro"/>
          <w:color w:val="1A262F"/>
          <w:sz w:val="20"/>
          <w:szCs w:val="20"/>
          <w:lang w:val="fr-BE"/>
        </w:rPr>
      </w:pPr>
      <w:r w:rsidRPr="00CF44D4">
        <w:rPr>
          <w:rFonts w:ascii="Avenir Next LT Pro" w:hAnsi="Avenir Next LT Pro"/>
          <w:color w:val="1A262F"/>
          <w:sz w:val="20"/>
          <w:szCs w:val="20"/>
          <w:lang w:val="fr-BE"/>
        </w:rPr>
        <w:t>Toutefois, si un tarif spécifique venait à être adopté conformément au cadre légal et réglementaire applicable et approuvé par l’autorité de régulation compétente (CWaPE), ce tarif sera applicable à l’URD dès son entrée en vigueur.</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843"/>
        <w:gridCol w:w="7938"/>
      </w:tblGrid>
      <w:tr w:rsidR="00540D56" w:rsidRPr="00540D56" w14:paraId="1D716089" w14:textId="77777777" w:rsidTr="00AB3DBB">
        <w:tc>
          <w:tcPr>
            <w:tcW w:w="1843" w:type="dxa"/>
          </w:tcPr>
          <w:p w14:paraId="2BCD7207" w14:textId="77777777" w:rsidR="00540D56" w:rsidRPr="00540D56" w:rsidRDefault="00540D56" w:rsidP="00540D56">
            <w:pPr>
              <w:pStyle w:val="Annexes"/>
              <w:rPr>
                <w:rFonts w:ascii="Avenir Next LT Pro Demi" w:hAnsi="Avenir Next LT Pro Demi"/>
                <w:b w:val="0"/>
                <w:bCs w:val="0"/>
              </w:rPr>
            </w:pPr>
            <w:r w:rsidRPr="00540D56">
              <w:rPr>
                <w:rFonts w:ascii="Avenir Next LT Pro Demi" w:hAnsi="Avenir Next LT Pro Demi"/>
                <w:b w:val="0"/>
                <w:bCs w:val="0"/>
              </w:rPr>
              <w:lastRenderedPageBreak/>
              <w:br w:type="page"/>
              <w:t>Annexe 3</w:t>
            </w:r>
          </w:p>
        </w:tc>
        <w:tc>
          <w:tcPr>
            <w:tcW w:w="7938" w:type="dxa"/>
            <w:shd w:val="clear" w:color="auto" w:fill="E0E0E0"/>
          </w:tcPr>
          <w:p w14:paraId="039C478B" w14:textId="77777777" w:rsidR="00540D56" w:rsidRPr="00540D56" w:rsidRDefault="00540D56" w:rsidP="00540D56">
            <w:pPr>
              <w:pStyle w:val="Annexes"/>
              <w:rPr>
                <w:rFonts w:ascii="Avenir Next LT Pro Demi" w:hAnsi="Avenir Next LT Pro Demi"/>
                <w:b w:val="0"/>
                <w:bCs w:val="0"/>
              </w:rPr>
            </w:pPr>
            <w:r w:rsidRPr="00540D56">
              <w:rPr>
                <w:rFonts w:ascii="Avenir Next LT Pro Demi" w:hAnsi="Avenir Next LT Pro Demi"/>
                <w:b w:val="0"/>
                <w:bCs w:val="0"/>
              </w:rPr>
              <w:t>Identification du raccordement</w:t>
            </w:r>
          </w:p>
        </w:tc>
      </w:tr>
    </w:tbl>
    <w:p w14:paraId="5AA06596" w14:textId="77777777" w:rsidR="00540D56" w:rsidRPr="000B32F0" w:rsidRDefault="00540D56" w:rsidP="00540D56">
      <w:pPr>
        <w:jc w:val="both"/>
        <w:rPr>
          <w:rFonts w:ascii="Arial" w:hAnsi="Arial"/>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4733"/>
      </w:tblGrid>
      <w:tr w:rsidR="00540D56" w:rsidRPr="000B32F0" w14:paraId="26BFEF98" w14:textId="77777777" w:rsidTr="00AB3DBB">
        <w:trPr>
          <w:trHeight w:val="244"/>
        </w:trPr>
        <w:tc>
          <w:tcPr>
            <w:tcW w:w="4536" w:type="dxa"/>
            <w:tcBorders>
              <w:bottom w:val="single" w:sz="4" w:space="0" w:color="auto"/>
            </w:tcBorders>
            <w:shd w:val="clear" w:color="auto" w:fill="E0E0E0"/>
          </w:tcPr>
          <w:p w14:paraId="5666172A" w14:textId="77777777" w:rsidR="00540D56" w:rsidRPr="000B32F0" w:rsidRDefault="00540D56" w:rsidP="00AB3DBB">
            <w:pPr>
              <w:spacing w:before="60" w:after="60"/>
              <w:ind w:left="142"/>
              <w:jc w:val="both"/>
              <w:rPr>
                <w:rFonts w:ascii="Arial" w:hAnsi="Arial"/>
                <w:b/>
              </w:rPr>
            </w:pPr>
            <w:r w:rsidRPr="000B32F0">
              <w:rPr>
                <w:rFonts w:ascii="Arial" w:hAnsi="Arial"/>
                <w:b/>
              </w:rPr>
              <w:t xml:space="preserve">Nom de l’URD </w:t>
            </w:r>
          </w:p>
        </w:tc>
        <w:bookmarkStart w:id="21" w:name="Texte77"/>
        <w:tc>
          <w:tcPr>
            <w:tcW w:w="4963" w:type="dxa"/>
          </w:tcPr>
          <w:p w14:paraId="259380C6" w14:textId="77777777" w:rsidR="00540D56" w:rsidRPr="000B32F0" w:rsidRDefault="00540D56" w:rsidP="00AB3DBB">
            <w:pPr>
              <w:spacing w:before="60" w:after="60"/>
              <w:ind w:left="142"/>
              <w:jc w:val="both"/>
              <w:rPr>
                <w:rFonts w:ascii="Arial" w:hAnsi="Arial"/>
                <w:b/>
              </w:rPr>
            </w:pPr>
            <w:r w:rsidRPr="000B32F0">
              <w:rPr>
                <w:rFonts w:ascii="Arial" w:hAnsi="Arial"/>
                <w:b/>
              </w:rPr>
              <w:fldChar w:fldCharType="begin">
                <w:ffData>
                  <w:name w:val="Texte77"/>
                  <w:enabled/>
                  <w:calcOnExit w:val="0"/>
                  <w:textInput/>
                </w:ffData>
              </w:fldChar>
            </w:r>
            <w:r w:rsidRPr="000B32F0">
              <w:rPr>
                <w:rFonts w:ascii="Arial" w:hAnsi="Arial"/>
                <w:b/>
              </w:rPr>
              <w:instrText xml:space="preserve"> FORMTEXT </w:instrText>
            </w:r>
            <w:r w:rsidRPr="000B32F0">
              <w:rPr>
                <w:rFonts w:ascii="Arial" w:hAnsi="Arial"/>
                <w:b/>
              </w:rPr>
            </w:r>
            <w:r w:rsidRPr="000B32F0">
              <w:rPr>
                <w:rFonts w:ascii="Arial" w:hAnsi="Arial"/>
                <w:b/>
              </w:rPr>
              <w:fldChar w:fldCharType="separate"/>
            </w:r>
            <w:r w:rsidRPr="000B32F0">
              <w:rPr>
                <w:rFonts w:ascii="Arial" w:hAnsi="Arial"/>
                <w:b/>
                <w:noProof/>
              </w:rPr>
              <w:t> </w:t>
            </w:r>
            <w:r w:rsidRPr="000B32F0">
              <w:rPr>
                <w:rFonts w:ascii="Arial" w:hAnsi="Arial"/>
                <w:b/>
                <w:noProof/>
              </w:rPr>
              <w:t> </w:t>
            </w:r>
            <w:r w:rsidRPr="000B32F0">
              <w:rPr>
                <w:rFonts w:ascii="Arial" w:hAnsi="Arial"/>
                <w:b/>
                <w:noProof/>
              </w:rPr>
              <w:t> </w:t>
            </w:r>
            <w:r w:rsidRPr="000B32F0">
              <w:rPr>
                <w:rFonts w:ascii="Arial" w:hAnsi="Arial"/>
                <w:b/>
                <w:noProof/>
              </w:rPr>
              <w:t> </w:t>
            </w:r>
            <w:r w:rsidRPr="000B32F0">
              <w:rPr>
                <w:rFonts w:ascii="Arial" w:hAnsi="Arial"/>
                <w:b/>
                <w:noProof/>
              </w:rPr>
              <w:t> </w:t>
            </w:r>
            <w:r w:rsidRPr="000B32F0">
              <w:rPr>
                <w:rFonts w:ascii="Arial" w:hAnsi="Arial"/>
                <w:b/>
              </w:rPr>
              <w:fldChar w:fldCharType="end"/>
            </w:r>
            <w:bookmarkEnd w:id="21"/>
          </w:p>
        </w:tc>
      </w:tr>
      <w:tr w:rsidR="00540D56" w:rsidRPr="000B32F0" w14:paraId="4991846E" w14:textId="77777777" w:rsidTr="00AB3DBB">
        <w:trPr>
          <w:trHeight w:val="610"/>
        </w:trPr>
        <w:tc>
          <w:tcPr>
            <w:tcW w:w="4536" w:type="dxa"/>
            <w:shd w:val="clear" w:color="auto" w:fill="FFFFFF"/>
          </w:tcPr>
          <w:p w14:paraId="2C574E85" w14:textId="77777777" w:rsidR="00540D56" w:rsidRPr="00540D56" w:rsidRDefault="00540D56" w:rsidP="00AB3DBB">
            <w:pPr>
              <w:ind w:left="142"/>
              <w:jc w:val="both"/>
              <w:rPr>
                <w:rFonts w:ascii="Arial" w:hAnsi="Arial"/>
                <w:lang w:val="fr-BE"/>
              </w:rPr>
            </w:pPr>
            <w:r w:rsidRPr="00540D56">
              <w:rPr>
                <w:rFonts w:ascii="Arial" w:hAnsi="Arial"/>
                <w:lang w:val="fr-BE"/>
              </w:rPr>
              <w:t xml:space="preserve">Adresse du point de raccordement  </w:t>
            </w:r>
          </w:p>
        </w:tc>
        <w:bookmarkStart w:id="22" w:name="Texte78"/>
        <w:tc>
          <w:tcPr>
            <w:tcW w:w="4963" w:type="dxa"/>
          </w:tcPr>
          <w:p w14:paraId="2C6C15EA" w14:textId="77777777" w:rsidR="00540D56" w:rsidRPr="000B32F0" w:rsidRDefault="00540D56" w:rsidP="00AB3DBB">
            <w:pPr>
              <w:spacing w:before="60" w:after="60"/>
              <w:ind w:left="142"/>
              <w:jc w:val="both"/>
              <w:rPr>
                <w:rFonts w:ascii="Arial" w:hAnsi="Arial"/>
              </w:rPr>
            </w:pPr>
            <w:r w:rsidRPr="003937C5">
              <w:rPr>
                <w:rFonts w:ascii="Arial" w:hAnsi="Arial"/>
                <w:b/>
                <w:noProof/>
              </w:rPr>
              <w:fldChar w:fldCharType="begin">
                <w:ffData>
                  <w:name w:val="Texte78"/>
                  <w:enabled/>
                  <w:calcOnExit w:val="0"/>
                  <w:textInput/>
                </w:ffData>
              </w:fldChar>
            </w:r>
            <w:r w:rsidRPr="003937C5">
              <w:rPr>
                <w:rFonts w:ascii="Arial" w:hAnsi="Arial"/>
                <w:b/>
                <w:noProof/>
              </w:rPr>
              <w:instrText xml:space="preserve"> FORMTEXT </w:instrText>
            </w:r>
            <w:r w:rsidRPr="003937C5">
              <w:rPr>
                <w:rFonts w:ascii="Arial" w:hAnsi="Arial"/>
                <w:b/>
                <w:noProof/>
              </w:rPr>
            </w:r>
            <w:r w:rsidRPr="003937C5">
              <w:rPr>
                <w:rFonts w:ascii="Arial" w:hAnsi="Arial"/>
                <w:b/>
                <w:noProof/>
              </w:rPr>
              <w:fldChar w:fldCharType="separate"/>
            </w:r>
            <w:r w:rsidRPr="003937C5">
              <w:rPr>
                <w:rFonts w:ascii="Arial" w:hAnsi="Arial"/>
                <w:b/>
                <w:noProof/>
              </w:rPr>
              <w:t> </w:t>
            </w:r>
            <w:r w:rsidRPr="003937C5">
              <w:rPr>
                <w:rFonts w:ascii="Arial" w:hAnsi="Arial"/>
                <w:b/>
                <w:noProof/>
              </w:rPr>
              <w:t> </w:t>
            </w:r>
            <w:r w:rsidRPr="003937C5">
              <w:rPr>
                <w:rFonts w:ascii="Arial" w:hAnsi="Arial"/>
                <w:b/>
                <w:noProof/>
              </w:rPr>
              <w:t> </w:t>
            </w:r>
            <w:r w:rsidRPr="003937C5">
              <w:rPr>
                <w:rFonts w:ascii="Arial" w:hAnsi="Arial"/>
                <w:b/>
                <w:noProof/>
              </w:rPr>
              <w:t> </w:t>
            </w:r>
            <w:r w:rsidRPr="003937C5">
              <w:rPr>
                <w:rFonts w:ascii="Arial" w:hAnsi="Arial"/>
                <w:b/>
                <w:noProof/>
              </w:rPr>
              <w:t> </w:t>
            </w:r>
            <w:r w:rsidRPr="003937C5">
              <w:rPr>
                <w:rFonts w:ascii="Arial" w:hAnsi="Arial"/>
                <w:b/>
                <w:noProof/>
              </w:rPr>
              <w:fldChar w:fldCharType="end"/>
            </w:r>
            <w:bookmarkEnd w:id="22"/>
          </w:p>
        </w:tc>
      </w:tr>
    </w:tbl>
    <w:p w14:paraId="6E92424E" w14:textId="77777777" w:rsidR="00540D56" w:rsidRPr="000B32F0" w:rsidRDefault="00540D56" w:rsidP="00540D56">
      <w:pPr>
        <w:ind w:left="142"/>
        <w:jc w:val="both"/>
        <w:rPr>
          <w:rFonts w:ascii="Arial" w:hAnsi="Arial"/>
          <w:sz w:val="20"/>
        </w:rPr>
      </w:pPr>
    </w:p>
    <w:p w14:paraId="7C069C13" w14:textId="77777777" w:rsidR="00540D56" w:rsidRPr="000B32F0" w:rsidRDefault="00540D56" w:rsidP="00540D56">
      <w:pPr>
        <w:ind w:left="142"/>
        <w:jc w:val="both"/>
        <w:rPr>
          <w:rFonts w:ascii="Arial" w:hAnsi="Arial"/>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62"/>
        <w:gridCol w:w="4742"/>
      </w:tblGrid>
      <w:tr w:rsidR="00540D56" w:rsidRPr="000B32F0" w14:paraId="6EDE4024" w14:textId="77777777" w:rsidTr="00AB3DBB">
        <w:trPr>
          <w:cantSplit/>
          <w:trHeight w:val="457"/>
        </w:trPr>
        <w:tc>
          <w:tcPr>
            <w:tcW w:w="9378" w:type="dxa"/>
            <w:gridSpan w:val="2"/>
            <w:shd w:val="clear" w:color="auto" w:fill="E0E0E0"/>
          </w:tcPr>
          <w:p w14:paraId="249E7AEB" w14:textId="77777777" w:rsidR="00540D56" w:rsidRPr="000B32F0" w:rsidRDefault="00540D56" w:rsidP="00AB3DBB">
            <w:pPr>
              <w:spacing w:before="60" w:after="60"/>
              <w:ind w:left="142"/>
              <w:jc w:val="both"/>
              <w:rPr>
                <w:rFonts w:ascii="Arial" w:hAnsi="Arial"/>
                <w:b/>
              </w:rPr>
            </w:pPr>
            <w:r w:rsidRPr="000B32F0">
              <w:rPr>
                <w:rFonts w:ascii="Arial" w:hAnsi="Arial"/>
                <w:b/>
              </w:rPr>
              <w:t>Cabine d’Injection</w:t>
            </w:r>
          </w:p>
        </w:tc>
      </w:tr>
      <w:tr w:rsidR="00540D56" w:rsidRPr="000B32F0" w14:paraId="040C7C81" w14:textId="77777777" w:rsidTr="00AB3DBB">
        <w:tc>
          <w:tcPr>
            <w:tcW w:w="4474" w:type="dxa"/>
          </w:tcPr>
          <w:p w14:paraId="5F4F9CD0" w14:textId="77777777" w:rsidR="00540D56" w:rsidRPr="000B32F0" w:rsidRDefault="00540D56" w:rsidP="00AB3DBB">
            <w:pPr>
              <w:ind w:left="142"/>
              <w:jc w:val="both"/>
              <w:rPr>
                <w:rFonts w:ascii="Arial" w:hAnsi="Arial"/>
              </w:rPr>
            </w:pPr>
            <w:r w:rsidRPr="000B32F0">
              <w:rPr>
                <w:rFonts w:ascii="Arial" w:hAnsi="Arial"/>
              </w:rPr>
              <w:t>Dénomination de la cabine</w:t>
            </w:r>
          </w:p>
        </w:tc>
        <w:tc>
          <w:tcPr>
            <w:tcW w:w="4904" w:type="dxa"/>
          </w:tcPr>
          <w:p w14:paraId="0C3FBB98" w14:textId="77777777" w:rsidR="00540D56" w:rsidRPr="000B32F0" w:rsidRDefault="00540D56" w:rsidP="00AB3DBB">
            <w:pPr>
              <w:ind w:left="142"/>
              <w:jc w:val="both"/>
              <w:rPr>
                <w:rFonts w:ascii="Arial" w:hAnsi="Arial"/>
              </w:rPr>
            </w:pPr>
            <w:r w:rsidRPr="000B32F0">
              <w:rPr>
                <w:rFonts w:ascii="Arial" w:hAnsi="Arial"/>
              </w:rPr>
              <w:fldChar w:fldCharType="begin">
                <w:ffData>
                  <w:name w:val="Texte69"/>
                  <w:enabled/>
                  <w:calcOnExit w:val="0"/>
                  <w:textInput/>
                </w:ffData>
              </w:fldChar>
            </w:r>
            <w:r w:rsidRPr="000B32F0">
              <w:rPr>
                <w:rFonts w:ascii="Arial" w:hAnsi="Arial"/>
              </w:rPr>
              <w:instrText xml:space="preserve"> FORMTEXT </w:instrText>
            </w:r>
            <w:r w:rsidRPr="000B32F0">
              <w:rPr>
                <w:rFonts w:ascii="Arial" w:hAnsi="Arial"/>
              </w:rPr>
            </w:r>
            <w:r w:rsidRPr="000B32F0">
              <w:rPr>
                <w:rFonts w:ascii="Arial" w:hAnsi="Arial"/>
              </w:rPr>
              <w:fldChar w:fldCharType="separate"/>
            </w:r>
            <w:r w:rsidRPr="000B32F0">
              <w:rPr>
                <w:rFonts w:ascii="Cambria Math" w:hAnsi="Cambria Math" w:cs="Cambria Math"/>
                <w:noProof/>
              </w:rPr>
              <w:t> </w:t>
            </w:r>
            <w:r w:rsidRPr="000B32F0">
              <w:rPr>
                <w:rFonts w:ascii="Cambria Math" w:hAnsi="Cambria Math" w:cs="Cambria Math"/>
                <w:noProof/>
              </w:rPr>
              <w:t> </w:t>
            </w:r>
            <w:r w:rsidRPr="000B32F0">
              <w:rPr>
                <w:rFonts w:ascii="Cambria Math" w:hAnsi="Cambria Math" w:cs="Cambria Math"/>
                <w:noProof/>
              </w:rPr>
              <w:t> </w:t>
            </w:r>
            <w:r w:rsidRPr="000B32F0">
              <w:rPr>
                <w:rFonts w:ascii="Cambria Math" w:hAnsi="Cambria Math" w:cs="Cambria Math"/>
                <w:noProof/>
              </w:rPr>
              <w:t> </w:t>
            </w:r>
            <w:r w:rsidRPr="000B32F0">
              <w:rPr>
                <w:rFonts w:ascii="Cambria Math" w:hAnsi="Cambria Math" w:cs="Cambria Math"/>
                <w:noProof/>
              </w:rPr>
              <w:t> </w:t>
            </w:r>
            <w:r w:rsidRPr="000B32F0">
              <w:rPr>
                <w:rFonts w:ascii="Arial" w:hAnsi="Arial"/>
              </w:rPr>
              <w:fldChar w:fldCharType="end"/>
            </w:r>
            <w:r w:rsidRPr="000B32F0">
              <w:rPr>
                <w:rFonts w:ascii="Arial" w:hAnsi="Arial"/>
              </w:rPr>
              <w:t xml:space="preserve"> </w:t>
            </w:r>
          </w:p>
        </w:tc>
      </w:tr>
      <w:tr w:rsidR="00540D56" w:rsidRPr="000B32F0" w14:paraId="4E86FEF8" w14:textId="77777777" w:rsidTr="00AB3DBB">
        <w:tc>
          <w:tcPr>
            <w:tcW w:w="4474" w:type="dxa"/>
          </w:tcPr>
          <w:p w14:paraId="6E1122DF" w14:textId="77777777" w:rsidR="00540D56" w:rsidRPr="000B32F0" w:rsidRDefault="00540D56" w:rsidP="00AB3DBB">
            <w:pPr>
              <w:ind w:left="142"/>
              <w:jc w:val="both"/>
              <w:rPr>
                <w:rFonts w:ascii="Arial" w:hAnsi="Arial"/>
              </w:rPr>
            </w:pPr>
            <w:r w:rsidRPr="000B32F0">
              <w:rPr>
                <w:rFonts w:ascii="Arial" w:hAnsi="Arial"/>
              </w:rPr>
              <w:t>N° de la cabine</w:t>
            </w:r>
          </w:p>
        </w:tc>
        <w:tc>
          <w:tcPr>
            <w:tcW w:w="4904" w:type="dxa"/>
          </w:tcPr>
          <w:p w14:paraId="2273C631" w14:textId="77777777" w:rsidR="00540D56" w:rsidRPr="003937C5" w:rsidRDefault="00540D56" w:rsidP="00AB3DBB">
            <w:pPr>
              <w:ind w:left="142"/>
              <w:jc w:val="both"/>
              <w:rPr>
                <w:rFonts w:ascii="Cambria Math" w:hAnsi="Cambria Math" w:cs="Cambria Math"/>
                <w:noProof/>
              </w:rPr>
            </w:pPr>
            <w:r w:rsidRPr="003937C5">
              <w:rPr>
                <w:rFonts w:ascii="Cambria Math" w:hAnsi="Cambria Math" w:cs="Cambria Math"/>
                <w:noProof/>
              </w:rPr>
              <w:fldChar w:fldCharType="begin">
                <w:ffData>
                  <w:name w:val="Texte70"/>
                  <w:enabled/>
                  <w:calcOnExit w:val="0"/>
                  <w:textInput/>
                </w:ffData>
              </w:fldChar>
            </w:r>
            <w:r w:rsidRPr="003937C5">
              <w:rPr>
                <w:rFonts w:ascii="Cambria Math" w:hAnsi="Cambria Math" w:cs="Cambria Math"/>
                <w:noProof/>
              </w:rPr>
              <w:instrText xml:space="preserve"> FORMTEXT </w:instrText>
            </w:r>
            <w:r w:rsidRPr="003937C5">
              <w:rPr>
                <w:rFonts w:ascii="Cambria Math" w:hAnsi="Cambria Math" w:cs="Cambria Math"/>
                <w:noProof/>
              </w:rPr>
            </w:r>
            <w:r w:rsidRPr="003937C5">
              <w:rPr>
                <w:rFonts w:ascii="Cambria Math" w:hAnsi="Cambria Math" w:cs="Cambria Math"/>
                <w:noProof/>
              </w:rPr>
              <w:fldChar w:fldCharType="separate"/>
            </w:r>
            <w:r w:rsidRPr="000B32F0">
              <w:rPr>
                <w:rFonts w:ascii="Cambria Math" w:hAnsi="Cambria Math" w:cs="Cambria Math"/>
                <w:noProof/>
              </w:rPr>
              <w:t> </w:t>
            </w:r>
            <w:r w:rsidRPr="000B32F0">
              <w:rPr>
                <w:rFonts w:ascii="Cambria Math" w:hAnsi="Cambria Math" w:cs="Cambria Math"/>
                <w:noProof/>
              </w:rPr>
              <w:t> </w:t>
            </w:r>
            <w:r w:rsidRPr="000B32F0">
              <w:rPr>
                <w:rFonts w:ascii="Cambria Math" w:hAnsi="Cambria Math" w:cs="Cambria Math"/>
                <w:noProof/>
              </w:rPr>
              <w:t> </w:t>
            </w:r>
            <w:r w:rsidRPr="000B32F0">
              <w:rPr>
                <w:rFonts w:ascii="Cambria Math" w:hAnsi="Cambria Math" w:cs="Cambria Math"/>
                <w:noProof/>
              </w:rPr>
              <w:t> </w:t>
            </w:r>
            <w:r w:rsidRPr="000B32F0">
              <w:rPr>
                <w:rFonts w:ascii="Cambria Math" w:hAnsi="Cambria Math" w:cs="Cambria Math"/>
                <w:noProof/>
              </w:rPr>
              <w:t> </w:t>
            </w:r>
            <w:r w:rsidRPr="003937C5">
              <w:rPr>
                <w:rFonts w:ascii="Cambria Math" w:hAnsi="Cambria Math" w:cs="Cambria Math"/>
                <w:noProof/>
              </w:rPr>
              <w:fldChar w:fldCharType="end"/>
            </w:r>
            <w:r w:rsidRPr="003937C5">
              <w:rPr>
                <w:rFonts w:ascii="Cambria Math" w:hAnsi="Cambria Math" w:cs="Cambria Math"/>
                <w:noProof/>
              </w:rPr>
              <w:t xml:space="preserve"> </w:t>
            </w:r>
          </w:p>
        </w:tc>
      </w:tr>
      <w:tr w:rsidR="00540D56" w:rsidRPr="000B32F0" w14:paraId="15BC6166" w14:textId="77777777" w:rsidTr="00AB3DBB">
        <w:tc>
          <w:tcPr>
            <w:tcW w:w="4474" w:type="dxa"/>
            <w:tcBorders>
              <w:top w:val="single" w:sz="4" w:space="0" w:color="auto"/>
              <w:left w:val="single" w:sz="4" w:space="0" w:color="auto"/>
              <w:bottom w:val="single" w:sz="4" w:space="0" w:color="auto"/>
              <w:right w:val="single" w:sz="4" w:space="0" w:color="auto"/>
            </w:tcBorders>
          </w:tcPr>
          <w:p w14:paraId="2BF060A3" w14:textId="77777777" w:rsidR="00540D56" w:rsidRPr="000B32F0" w:rsidRDefault="00540D56" w:rsidP="00AB3DBB">
            <w:pPr>
              <w:ind w:left="142"/>
              <w:jc w:val="both"/>
              <w:rPr>
                <w:rFonts w:ascii="Arial" w:hAnsi="Arial"/>
              </w:rPr>
            </w:pPr>
            <w:r w:rsidRPr="000B32F0">
              <w:rPr>
                <w:rFonts w:ascii="Arial" w:hAnsi="Arial"/>
              </w:rPr>
              <w:t>Adresse de la cabine</w:t>
            </w:r>
          </w:p>
        </w:tc>
        <w:tc>
          <w:tcPr>
            <w:tcW w:w="4904" w:type="dxa"/>
            <w:tcBorders>
              <w:top w:val="single" w:sz="4" w:space="0" w:color="auto"/>
              <w:left w:val="single" w:sz="4" w:space="0" w:color="auto"/>
              <w:bottom w:val="single" w:sz="4" w:space="0" w:color="auto"/>
              <w:right w:val="single" w:sz="4" w:space="0" w:color="auto"/>
            </w:tcBorders>
          </w:tcPr>
          <w:p w14:paraId="3FB82050" w14:textId="77777777" w:rsidR="00540D56" w:rsidRPr="003937C5" w:rsidRDefault="00540D56" w:rsidP="00AB3DBB">
            <w:pPr>
              <w:ind w:left="142"/>
              <w:jc w:val="both"/>
              <w:rPr>
                <w:rFonts w:ascii="Cambria Math" w:hAnsi="Cambria Math" w:cs="Cambria Math"/>
                <w:noProof/>
              </w:rPr>
            </w:pPr>
            <w:r w:rsidRPr="003937C5">
              <w:rPr>
                <w:rFonts w:ascii="Cambria Math" w:hAnsi="Cambria Math" w:cs="Cambria Math"/>
                <w:noProof/>
              </w:rPr>
              <w:fldChar w:fldCharType="begin">
                <w:ffData>
                  <w:name w:val="Texte70"/>
                  <w:enabled/>
                  <w:calcOnExit w:val="0"/>
                  <w:textInput/>
                </w:ffData>
              </w:fldChar>
            </w:r>
            <w:r w:rsidRPr="003937C5">
              <w:rPr>
                <w:rFonts w:ascii="Cambria Math" w:hAnsi="Cambria Math" w:cs="Cambria Math"/>
                <w:noProof/>
              </w:rPr>
              <w:instrText xml:space="preserve"> FORMTEXT </w:instrText>
            </w:r>
            <w:r w:rsidRPr="003937C5">
              <w:rPr>
                <w:rFonts w:ascii="Cambria Math" w:hAnsi="Cambria Math" w:cs="Cambria Math"/>
                <w:noProof/>
              </w:rPr>
            </w:r>
            <w:r w:rsidRPr="003937C5">
              <w:rPr>
                <w:rFonts w:ascii="Cambria Math" w:hAnsi="Cambria Math" w:cs="Cambria Math"/>
                <w:noProof/>
              </w:rPr>
              <w:fldChar w:fldCharType="separate"/>
            </w:r>
            <w:r w:rsidRPr="003937C5">
              <w:rPr>
                <w:rFonts w:ascii="Cambria Math" w:hAnsi="Cambria Math" w:cs="Cambria Math"/>
                <w:noProof/>
              </w:rPr>
              <w:t> </w:t>
            </w:r>
            <w:r w:rsidRPr="003937C5">
              <w:rPr>
                <w:rFonts w:ascii="Cambria Math" w:hAnsi="Cambria Math" w:cs="Cambria Math"/>
                <w:noProof/>
              </w:rPr>
              <w:t> </w:t>
            </w:r>
            <w:r w:rsidRPr="003937C5">
              <w:rPr>
                <w:rFonts w:ascii="Cambria Math" w:hAnsi="Cambria Math" w:cs="Cambria Math"/>
                <w:noProof/>
              </w:rPr>
              <w:t> </w:t>
            </w:r>
            <w:r w:rsidRPr="003937C5">
              <w:rPr>
                <w:rFonts w:ascii="Cambria Math" w:hAnsi="Cambria Math" w:cs="Cambria Math"/>
                <w:noProof/>
              </w:rPr>
              <w:t> </w:t>
            </w:r>
            <w:r w:rsidRPr="003937C5">
              <w:rPr>
                <w:rFonts w:ascii="Cambria Math" w:hAnsi="Cambria Math" w:cs="Cambria Math"/>
                <w:noProof/>
              </w:rPr>
              <w:t> </w:t>
            </w:r>
            <w:r w:rsidRPr="003937C5">
              <w:rPr>
                <w:rFonts w:ascii="Cambria Math" w:hAnsi="Cambria Math" w:cs="Cambria Math"/>
                <w:noProof/>
              </w:rPr>
              <w:fldChar w:fldCharType="end"/>
            </w:r>
            <w:r w:rsidRPr="003937C5">
              <w:rPr>
                <w:rFonts w:ascii="Cambria Math" w:hAnsi="Cambria Math" w:cs="Cambria Math"/>
                <w:noProof/>
              </w:rPr>
              <w:t xml:space="preserve"> </w:t>
            </w:r>
          </w:p>
        </w:tc>
      </w:tr>
    </w:tbl>
    <w:p w14:paraId="76F152B4" w14:textId="77777777" w:rsidR="00540D56" w:rsidRPr="000B32F0" w:rsidRDefault="00540D56" w:rsidP="00540D56">
      <w:pPr>
        <w:ind w:left="142"/>
        <w:jc w:val="both"/>
        <w:rPr>
          <w:rFonts w:ascii="Arial" w:hAnsi="Arial"/>
          <w:sz w:val="20"/>
          <w:lang w:val="fr-FR"/>
        </w:rPr>
      </w:pPr>
    </w:p>
    <w:p w14:paraId="22FEBCA0" w14:textId="77777777" w:rsidR="00540D56" w:rsidRPr="000B32F0" w:rsidRDefault="00540D56" w:rsidP="00540D56">
      <w:pPr>
        <w:ind w:left="142"/>
        <w:jc w:val="both"/>
        <w:rPr>
          <w:rFonts w:ascii="Arial" w:hAnsi="Arial"/>
          <w:sz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0"/>
        <w:gridCol w:w="4754"/>
      </w:tblGrid>
      <w:tr w:rsidR="00540D56" w:rsidRPr="000B32F0" w14:paraId="3D1C9F21" w14:textId="77777777" w:rsidTr="00AB3DBB">
        <w:trPr>
          <w:cantSplit/>
          <w:trHeight w:val="423"/>
        </w:trPr>
        <w:tc>
          <w:tcPr>
            <w:tcW w:w="9528" w:type="dxa"/>
            <w:gridSpan w:val="2"/>
            <w:shd w:val="clear" w:color="auto" w:fill="E0E0E0"/>
          </w:tcPr>
          <w:p w14:paraId="21971C12" w14:textId="77777777" w:rsidR="00540D56" w:rsidRPr="000B32F0" w:rsidRDefault="00540D56" w:rsidP="00AB3DBB">
            <w:pPr>
              <w:spacing w:before="60" w:after="60"/>
              <w:ind w:left="142"/>
              <w:jc w:val="both"/>
              <w:rPr>
                <w:rFonts w:ascii="Arial" w:hAnsi="Arial"/>
                <w:b/>
              </w:rPr>
            </w:pPr>
            <w:bookmarkStart w:id="23" w:name="_Toc156897242"/>
            <w:bookmarkStart w:id="24" w:name="_Toc248641974"/>
            <w:r w:rsidRPr="000B32F0">
              <w:rPr>
                <w:rFonts w:ascii="Arial" w:hAnsi="Arial"/>
                <w:b/>
              </w:rPr>
              <w:t>Raccordement</w:t>
            </w:r>
            <w:bookmarkEnd w:id="23"/>
            <w:r w:rsidRPr="000B32F0">
              <w:rPr>
                <w:rFonts w:ascii="Arial" w:hAnsi="Arial"/>
                <w:b/>
              </w:rPr>
              <w:t xml:space="preserve"> </w:t>
            </w:r>
            <w:bookmarkEnd w:id="24"/>
          </w:p>
        </w:tc>
      </w:tr>
      <w:tr w:rsidR="00540D56" w:rsidRPr="000B32F0" w14:paraId="2446092A" w14:textId="77777777" w:rsidTr="00AB3DBB">
        <w:tc>
          <w:tcPr>
            <w:tcW w:w="4536" w:type="dxa"/>
          </w:tcPr>
          <w:p w14:paraId="0E117E7F" w14:textId="77777777" w:rsidR="00540D56" w:rsidRPr="000B32F0" w:rsidRDefault="00540D56" w:rsidP="00AB3DBB">
            <w:pPr>
              <w:ind w:left="142"/>
              <w:jc w:val="both"/>
              <w:rPr>
                <w:rFonts w:ascii="Arial" w:hAnsi="Arial"/>
              </w:rPr>
            </w:pPr>
            <w:r w:rsidRPr="000B32F0">
              <w:rPr>
                <w:rFonts w:ascii="Arial" w:hAnsi="Arial"/>
              </w:rPr>
              <w:t>Type of Connection</w:t>
            </w:r>
          </w:p>
        </w:tc>
        <w:tc>
          <w:tcPr>
            <w:tcW w:w="4992" w:type="dxa"/>
          </w:tcPr>
          <w:p w14:paraId="502E88E1" w14:textId="77777777" w:rsidR="00540D56" w:rsidRPr="000B32F0" w:rsidRDefault="00540D56" w:rsidP="00AB3DBB">
            <w:pPr>
              <w:ind w:left="142"/>
              <w:jc w:val="both"/>
              <w:rPr>
                <w:rFonts w:ascii="Arial" w:hAnsi="Arial"/>
              </w:rPr>
            </w:pPr>
            <w:r w:rsidRPr="000B32F0">
              <w:rPr>
                <w:rFonts w:ascii="Arial" w:hAnsi="Arial"/>
              </w:rPr>
              <w:fldChar w:fldCharType="begin">
                <w:ffData>
                  <w:name w:val="Texte69"/>
                  <w:enabled/>
                  <w:calcOnExit w:val="0"/>
                  <w:textInput/>
                </w:ffData>
              </w:fldChar>
            </w:r>
            <w:r w:rsidRPr="000B32F0">
              <w:rPr>
                <w:rFonts w:ascii="Arial" w:hAnsi="Arial"/>
              </w:rPr>
              <w:instrText xml:space="preserve"> FORMTEXT </w:instrText>
            </w:r>
            <w:r w:rsidRPr="000B32F0">
              <w:rPr>
                <w:rFonts w:ascii="Arial" w:hAnsi="Arial"/>
              </w:rPr>
            </w:r>
            <w:r w:rsidRPr="000B32F0">
              <w:rPr>
                <w:rFonts w:ascii="Arial" w:hAnsi="Arial"/>
              </w:rPr>
              <w:fldChar w:fldCharType="separate"/>
            </w:r>
            <w:r w:rsidRPr="000B32F0">
              <w:rPr>
                <w:rFonts w:ascii="Cambria Math" w:hAnsi="Cambria Math" w:cs="Cambria Math"/>
                <w:noProof/>
              </w:rPr>
              <w:t> </w:t>
            </w:r>
            <w:r w:rsidRPr="000B32F0">
              <w:rPr>
                <w:rFonts w:ascii="Cambria Math" w:hAnsi="Cambria Math" w:cs="Cambria Math"/>
                <w:noProof/>
              </w:rPr>
              <w:t> </w:t>
            </w:r>
            <w:r w:rsidRPr="000B32F0">
              <w:rPr>
                <w:rFonts w:ascii="Cambria Math" w:hAnsi="Cambria Math" w:cs="Cambria Math"/>
                <w:noProof/>
              </w:rPr>
              <w:t> </w:t>
            </w:r>
            <w:r w:rsidRPr="000B32F0">
              <w:rPr>
                <w:rFonts w:ascii="Cambria Math" w:hAnsi="Cambria Math" w:cs="Cambria Math"/>
                <w:noProof/>
              </w:rPr>
              <w:t> </w:t>
            </w:r>
            <w:r w:rsidRPr="000B32F0">
              <w:rPr>
                <w:rFonts w:ascii="Cambria Math" w:hAnsi="Cambria Math" w:cs="Cambria Math"/>
                <w:noProof/>
              </w:rPr>
              <w:t> </w:t>
            </w:r>
            <w:r w:rsidRPr="000B32F0">
              <w:rPr>
                <w:rFonts w:ascii="Arial" w:hAnsi="Arial"/>
              </w:rPr>
              <w:fldChar w:fldCharType="end"/>
            </w:r>
            <w:r w:rsidRPr="000B32F0">
              <w:rPr>
                <w:rFonts w:ascii="Arial" w:hAnsi="Arial"/>
              </w:rPr>
              <w:t xml:space="preserve"> </w:t>
            </w:r>
          </w:p>
        </w:tc>
      </w:tr>
      <w:tr w:rsidR="00540D56" w:rsidRPr="000B32F0" w14:paraId="0983E5AB" w14:textId="77777777" w:rsidTr="00AB3DBB">
        <w:tc>
          <w:tcPr>
            <w:tcW w:w="4536" w:type="dxa"/>
          </w:tcPr>
          <w:p w14:paraId="2DDA598A" w14:textId="77777777" w:rsidR="00540D56" w:rsidRPr="000B32F0" w:rsidRDefault="00540D56" w:rsidP="00AB3DBB">
            <w:pPr>
              <w:ind w:left="142"/>
              <w:jc w:val="both"/>
              <w:rPr>
                <w:rFonts w:ascii="Arial" w:hAnsi="Arial"/>
              </w:rPr>
            </w:pPr>
            <w:r w:rsidRPr="000B32F0">
              <w:rPr>
                <w:rFonts w:ascii="Arial" w:hAnsi="Arial"/>
              </w:rPr>
              <w:t>Détente</w:t>
            </w:r>
          </w:p>
        </w:tc>
        <w:tc>
          <w:tcPr>
            <w:tcW w:w="4992" w:type="dxa"/>
          </w:tcPr>
          <w:p w14:paraId="2CA9CF56" w14:textId="77777777" w:rsidR="00540D56" w:rsidRPr="000B32F0" w:rsidRDefault="00540D56" w:rsidP="00AB3DBB">
            <w:pPr>
              <w:ind w:left="142"/>
              <w:jc w:val="both"/>
              <w:rPr>
                <w:rFonts w:ascii="Arial" w:hAnsi="Arial"/>
              </w:rPr>
            </w:pPr>
            <w:r w:rsidRPr="000B32F0">
              <w:rPr>
                <w:rFonts w:ascii="Arial" w:hAnsi="Arial"/>
              </w:rPr>
              <w:t xml:space="preserve">Simple ligne </w:t>
            </w:r>
          </w:p>
        </w:tc>
      </w:tr>
      <w:tr w:rsidR="00540D56" w:rsidRPr="000B32F0" w14:paraId="2C30C7D4" w14:textId="77777777" w:rsidTr="00AB3DBB">
        <w:tc>
          <w:tcPr>
            <w:tcW w:w="4536" w:type="dxa"/>
            <w:tcBorders>
              <w:top w:val="single" w:sz="4" w:space="0" w:color="auto"/>
              <w:left w:val="single" w:sz="4" w:space="0" w:color="auto"/>
              <w:bottom w:val="single" w:sz="4" w:space="0" w:color="auto"/>
              <w:right w:val="single" w:sz="4" w:space="0" w:color="auto"/>
            </w:tcBorders>
          </w:tcPr>
          <w:p w14:paraId="240E9947" w14:textId="77777777" w:rsidR="00540D56" w:rsidRPr="000B32F0" w:rsidRDefault="00540D56" w:rsidP="00AB3DBB">
            <w:pPr>
              <w:ind w:left="142"/>
              <w:jc w:val="both"/>
              <w:rPr>
                <w:rFonts w:ascii="Arial" w:hAnsi="Arial"/>
              </w:rPr>
            </w:pPr>
            <w:r w:rsidRPr="000B32F0">
              <w:rPr>
                <w:rFonts w:ascii="Arial" w:hAnsi="Arial"/>
              </w:rPr>
              <w:t>Pression nominale de fourniture</w:t>
            </w:r>
          </w:p>
        </w:tc>
        <w:bookmarkStart w:id="25" w:name="_Hlk522541424"/>
        <w:tc>
          <w:tcPr>
            <w:tcW w:w="4992" w:type="dxa"/>
            <w:tcBorders>
              <w:top w:val="single" w:sz="4" w:space="0" w:color="auto"/>
              <w:left w:val="single" w:sz="4" w:space="0" w:color="auto"/>
              <w:bottom w:val="single" w:sz="4" w:space="0" w:color="auto"/>
              <w:right w:val="single" w:sz="4" w:space="0" w:color="auto"/>
            </w:tcBorders>
          </w:tcPr>
          <w:p w14:paraId="5F1B0F8F" w14:textId="77777777" w:rsidR="00540D56" w:rsidRPr="000B32F0" w:rsidRDefault="00540D56" w:rsidP="00AB3DBB">
            <w:pPr>
              <w:ind w:left="142"/>
              <w:jc w:val="both"/>
              <w:rPr>
                <w:rFonts w:ascii="Arial" w:hAnsi="Arial"/>
              </w:rPr>
            </w:pPr>
            <w:r w:rsidRPr="000B32F0">
              <w:rPr>
                <w:rFonts w:ascii="Arial" w:hAnsi="Arial"/>
              </w:rPr>
              <w:fldChar w:fldCharType="begin">
                <w:ffData>
                  <w:name w:val="Texte80"/>
                  <w:enabled/>
                  <w:calcOnExit w:val="0"/>
                  <w:textInput/>
                </w:ffData>
              </w:fldChar>
            </w:r>
            <w:r w:rsidRPr="000B32F0">
              <w:rPr>
                <w:rFonts w:ascii="Arial" w:hAnsi="Arial"/>
              </w:rPr>
              <w:instrText xml:space="preserve"> FORMTEXT </w:instrText>
            </w:r>
            <w:r w:rsidRPr="000B32F0">
              <w:rPr>
                <w:rFonts w:ascii="Arial" w:hAnsi="Arial"/>
              </w:rPr>
            </w:r>
            <w:r w:rsidRPr="000B32F0">
              <w:rPr>
                <w:rFonts w:ascii="Arial" w:hAnsi="Arial"/>
              </w:rPr>
              <w:fldChar w:fldCharType="separate"/>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rPr>
              <w:fldChar w:fldCharType="end"/>
            </w:r>
            <w:r w:rsidRPr="000B32F0">
              <w:rPr>
                <w:rFonts w:ascii="Arial" w:hAnsi="Arial"/>
              </w:rPr>
              <w:t xml:space="preserve"> bar</w:t>
            </w:r>
            <w:bookmarkEnd w:id="25"/>
          </w:p>
        </w:tc>
      </w:tr>
      <w:tr w:rsidR="00540D56" w:rsidRPr="000B32F0" w14:paraId="6F6B34D3" w14:textId="77777777" w:rsidTr="00AB3DBB">
        <w:tc>
          <w:tcPr>
            <w:tcW w:w="4536" w:type="dxa"/>
            <w:tcBorders>
              <w:top w:val="single" w:sz="4" w:space="0" w:color="auto"/>
              <w:left w:val="single" w:sz="4" w:space="0" w:color="auto"/>
              <w:bottom w:val="single" w:sz="4" w:space="0" w:color="auto"/>
              <w:right w:val="single" w:sz="4" w:space="0" w:color="auto"/>
            </w:tcBorders>
          </w:tcPr>
          <w:p w14:paraId="666ED28D" w14:textId="77777777" w:rsidR="00540D56" w:rsidRPr="00540D56" w:rsidRDefault="00540D56" w:rsidP="00AB3DBB">
            <w:pPr>
              <w:ind w:left="142"/>
              <w:jc w:val="both"/>
              <w:rPr>
                <w:rFonts w:ascii="Arial" w:hAnsi="Arial"/>
                <w:lang w:val="fr-BE"/>
              </w:rPr>
            </w:pPr>
            <w:r w:rsidRPr="00540D56">
              <w:rPr>
                <w:rFonts w:ascii="Arial" w:hAnsi="Arial"/>
                <w:lang w:val="fr-BE"/>
              </w:rPr>
              <w:t>Pression nominale de réglage de la vanne de sécurité</w:t>
            </w:r>
          </w:p>
        </w:tc>
        <w:tc>
          <w:tcPr>
            <w:tcW w:w="4992" w:type="dxa"/>
            <w:tcBorders>
              <w:top w:val="single" w:sz="4" w:space="0" w:color="auto"/>
              <w:left w:val="single" w:sz="4" w:space="0" w:color="auto"/>
              <w:bottom w:val="single" w:sz="4" w:space="0" w:color="auto"/>
              <w:right w:val="single" w:sz="4" w:space="0" w:color="auto"/>
            </w:tcBorders>
          </w:tcPr>
          <w:p w14:paraId="44905073" w14:textId="77777777" w:rsidR="00540D56" w:rsidRPr="000B32F0" w:rsidRDefault="00540D56" w:rsidP="00AB3DBB">
            <w:pPr>
              <w:ind w:left="142"/>
              <w:jc w:val="both"/>
              <w:rPr>
                <w:rFonts w:ascii="Arial" w:hAnsi="Arial"/>
                <w:i/>
              </w:rPr>
            </w:pPr>
            <w:r w:rsidRPr="000B32F0">
              <w:rPr>
                <w:rFonts w:ascii="Arial" w:hAnsi="Arial"/>
              </w:rPr>
              <w:fldChar w:fldCharType="begin">
                <w:ffData>
                  <w:name w:val="Texte80"/>
                  <w:enabled/>
                  <w:calcOnExit w:val="0"/>
                  <w:textInput/>
                </w:ffData>
              </w:fldChar>
            </w:r>
            <w:r w:rsidRPr="000B32F0">
              <w:rPr>
                <w:rFonts w:ascii="Arial" w:hAnsi="Arial"/>
              </w:rPr>
              <w:instrText xml:space="preserve"> FORMTEXT </w:instrText>
            </w:r>
            <w:r w:rsidRPr="000B32F0">
              <w:rPr>
                <w:rFonts w:ascii="Arial" w:hAnsi="Arial"/>
              </w:rPr>
            </w:r>
            <w:r w:rsidRPr="000B32F0">
              <w:rPr>
                <w:rFonts w:ascii="Arial" w:hAnsi="Arial"/>
              </w:rPr>
              <w:fldChar w:fldCharType="separate"/>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rPr>
              <w:fldChar w:fldCharType="end"/>
            </w:r>
            <w:r w:rsidRPr="000B32F0">
              <w:rPr>
                <w:rFonts w:ascii="Arial" w:hAnsi="Arial"/>
              </w:rPr>
              <w:t xml:space="preserve"> bar</w:t>
            </w:r>
          </w:p>
        </w:tc>
      </w:tr>
    </w:tbl>
    <w:p w14:paraId="7ED675D0" w14:textId="77777777" w:rsidR="00540D56" w:rsidRPr="000B32F0" w:rsidRDefault="00540D56" w:rsidP="00540D56">
      <w:pPr>
        <w:ind w:left="142"/>
        <w:jc w:val="both"/>
        <w:rPr>
          <w:rFonts w:ascii="Arial" w:hAnsi="Arial"/>
          <w:sz w:val="20"/>
          <w:lang w:val="fr-FR"/>
        </w:rPr>
      </w:pPr>
    </w:p>
    <w:p w14:paraId="0472B3D0" w14:textId="77777777" w:rsidR="00540D56" w:rsidRPr="000B32F0" w:rsidRDefault="00540D56" w:rsidP="00540D56">
      <w:pPr>
        <w:ind w:left="142"/>
        <w:jc w:val="both"/>
        <w:rPr>
          <w:rFonts w:ascii="Arial" w:hAnsi="Arial"/>
          <w:sz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6"/>
        <w:gridCol w:w="4748"/>
      </w:tblGrid>
      <w:tr w:rsidR="00540D56" w:rsidRPr="00540D56" w14:paraId="3584A85C" w14:textId="77777777" w:rsidTr="00AB3DBB">
        <w:tc>
          <w:tcPr>
            <w:tcW w:w="9528" w:type="dxa"/>
            <w:gridSpan w:val="2"/>
            <w:shd w:val="clear" w:color="auto" w:fill="E0E0E0"/>
          </w:tcPr>
          <w:p w14:paraId="3F68E0CB" w14:textId="77777777" w:rsidR="00540D56" w:rsidRPr="00540D56" w:rsidRDefault="00540D56" w:rsidP="00AB3DBB">
            <w:pPr>
              <w:spacing w:before="60" w:after="60"/>
              <w:ind w:left="142"/>
              <w:jc w:val="both"/>
              <w:rPr>
                <w:rFonts w:ascii="Arial" w:hAnsi="Arial"/>
                <w:b/>
                <w:lang w:val="fr-BE"/>
              </w:rPr>
            </w:pPr>
            <w:r w:rsidRPr="00540D56">
              <w:rPr>
                <w:rFonts w:ascii="Arial" w:hAnsi="Arial"/>
                <w:b/>
                <w:lang w:val="fr-BE"/>
              </w:rPr>
              <w:t>Capacité de raccordement mise à disposition</w:t>
            </w:r>
          </w:p>
        </w:tc>
      </w:tr>
      <w:tr w:rsidR="00540D56" w:rsidRPr="00540D56" w14:paraId="6B7F1468" w14:textId="77777777" w:rsidTr="00AB3DBB">
        <w:trPr>
          <w:trHeight w:val="1595"/>
        </w:trPr>
        <w:tc>
          <w:tcPr>
            <w:tcW w:w="4536" w:type="dxa"/>
          </w:tcPr>
          <w:p w14:paraId="3D3B9861" w14:textId="77777777" w:rsidR="00540D56" w:rsidRPr="000B32F0" w:rsidRDefault="00540D56" w:rsidP="00AB3DBB">
            <w:pPr>
              <w:ind w:left="142"/>
              <w:jc w:val="both"/>
              <w:rPr>
                <w:rFonts w:ascii="Arial" w:hAnsi="Arial"/>
              </w:rPr>
            </w:pPr>
            <w:r w:rsidRPr="000B32F0">
              <w:rPr>
                <w:rFonts w:ascii="Arial" w:hAnsi="Arial"/>
              </w:rPr>
              <w:t>Injection</w:t>
            </w:r>
          </w:p>
        </w:tc>
        <w:bookmarkStart w:id="26" w:name="Texte69"/>
        <w:tc>
          <w:tcPr>
            <w:tcW w:w="4992" w:type="dxa"/>
          </w:tcPr>
          <w:p w14:paraId="32519B9A" w14:textId="77777777" w:rsidR="00540D56" w:rsidRPr="00540D56" w:rsidRDefault="00540D56" w:rsidP="00AB3DBB">
            <w:pPr>
              <w:ind w:left="142"/>
              <w:jc w:val="both"/>
              <w:rPr>
                <w:rFonts w:ascii="Arial" w:hAnsi="Arial"/>
                <w:lang w:val="fr-BE"/>
              </w:rPr>
            </w:pPr>
            <w:r w:rsidRPr="000B32F0">
              <w:rPr>
                <w:rFonts w:ascii="Arial" w:hAnsi="Arial"/>
              </w:rPr>
              <w:fldChar w:fldCharType="begin">
                <w:ffData>
                  <w:name w:val="Texte69"/>
                  <w:enabled/>
                  <w:calcOnExit w:val="0"/>
                  <w:textInput/>
                </w:ffData>
              </w:fldChar>
            </w:r>
            <w:r w:rsidRPr="00540D56">
              <w:rPr>
                <w:rFonts w:ascii="Arial" w:hAnsi="Arial"/>
                <w:lang w:val="fr-BE"/>
              </w:rPr>
              <w:instrText xml:space="preserve"> FORMTEXT </w:instrText>
            </w:r>
            <w:r w:rsidRPr="000B32F0">
              <w:rPr>
                <w:rFonts w:ascii="Arial" w:hAnsi="Arial"/>
              </w:rPr>
            </w:r>
            <w:r w:rsidRPr="000B32F0">
              <w:rPr>
                <w:rFonts w:ascii="Arial" w:hAnsi="Arial"/>
              </w:rPr>
              <w:fldChar w:fldCharType="separate"/>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rPr>
              <w:fldChar w:fldCharType="end"/>
            </w:r>
            <w:bookmarkEnd w:id="26"/>
            <w:r w:rsidRPr="00540D56">
              <w:rPr>
                <w:rFonts w:ascii="Arial" w:hAnsi="Arial"/>
                <w:lang w:val="fr-BE"/>
              </w:rPr>
              <w:t xml:space="preserve"> m³(n)/h</w:t>
            </w:r>
          </w:p>
          <w:p w14:paraId="7FCB3F07" w14:textId="77777777" w:rsidR="00540D56" w:rsidRPr="00540D56" w:rsidRDefault="00540D56" w:rsidP="00AB3DBB">
            <w:pPr>
              <w:ind w:left="142"/>
              <w:jc w:val="both"/>
              <w:rPr>
                <w:rFonts w:ascii="Arial" w:hAnsi="Arial"/>
                <w:lang w:val="fr-BE"/>
              </w:rPr>
            </w:pPr>
          </w:p>
          <w:p w14:paraId="333DF8D0" w14:textId="77777777" w:rsidR="00540D56" w:rsidRPr="000B32F0" w:rsidRDefault="00540D56" w:rsidP="00AB3DBB">
            <w:pPr>
              <w:pStyle w:val="Paragraphedeliste"/>
              <w:spacing w:after="240"/>
              <w:ind w:left="0"/>
              <w:jc w:val="both"/>
              <w:rPr>
                <w:rFonts w:ascii="Arial" w:hAnsi="Arial"/>
              </w:rPr>
            </w:pPr>
            <w:r w:rsidRPr="000B32F0">
              <w:rPr>
                <w:rFonts w:ascii="Arial" w:hAnsi="Arial" w:cs="Arial"/>
              </w:rPr>
              <w:t>Débit normalisé : exprimé en m³(n). Correspond à la fourniture d’1 m³ de gaz naturel, à une température de 0°C et sous une pression absolue de 1,01325 bar.</w:t>
            </w:r>
          </w:p>
        </w:tc>
      </w:tr>
      <w:tr w:rsidR="00540D56" w:rsidRPr="00540D56" w14:paraId="292B3382" w14:textId="77777777" w:rsidTr="00AB3DBB">
        <w:trPr>
          <w:trHeight w:val="1595"/>
        </w:trPr>
        <w:tc>
          <w:tcPr>
            <w:tcW w:w="4536" w:type="dxa"/>
          </w:tcPr>
          <w:p w14:paraId="053ED99D" w14:textId="77777777" w:rsidR="00540D56" w:rsidRPr="00540D56" w:rsidRDefault="00540D56" w:rsidP="00AB3DBB">
            <w:pPr>
              <w:ind w:left="142"/>
              <w:jc w:val="both"/>
              <w:rPr>
                <w:rFonts w:ascii="Arial" w:hAnsi="Arial"/>
                <w:lang w:val="fr-BE"/>
              </w:rPr>
            </w:pPr>
            <w:r w:rsidRPr="00540D56">
              <w:rPr>
                <w:rFonts w:ascii="Arial" w:hAnsi="Arial"/>
                <w:lang w:val="fr-BE"/>
              </w:rPr>
              <w:lastRenderedPageBreak/>
              <w:t>Estimation des débits horaires injectables depuis le Point d’Injection.</w:t>
            </w:r>
          </w:p>
          <w:p w14:paraId="572F0B04" w14:textId="77777777" w:rsidR="00540D56" w:rsidRPr="00540D56" w:rsidRDefault="00540D56" w:rsidP="00AB3DBB">
            <w:pPr>
              <w:ind w:left="142"/>
              <w:jc w:val="both"/>
              <w:rPr>
                <w:rFonts w:ascii="Arial" w:hAnsi="Arial"/>
                <w:lang w:val="fr-BE"/>
              </w:rPr>
            </w:pPr>
            <w:r w:rsidRPr="00540D56">
              <w:rPr>
                <w:rFonts w:ascii="Arial" w:hAnsi="Arial"/>
                <w:lang w:val="fr-BE"/>
              </w:rPr>
              <w:t>Cette estimation est basée sur les consommations actuelles présentes sur le réseau et ne présage en rien des consommations futures qui pourraient avoir des conséquences sur le débit horaire injectable.</w:t>
            </w:r>
          </w:p>
          <w:p w14:paraId="42C66E05" w14:textId="77777777" w:rsidR="00540D56" w:rsidRPr="00540D56" w:rsidRDefault="00540D56" w:rsidP="00AB3DBB">
            <w:pPr>
              <w:ind w:left="142"/>
              <w:jc w:val="both"/>
              <w:rPr>
                <w:rFonts w:ascii="Arial" w:hAnsi="Arial"/>
                <w:lang w:val="fr-BE"/>
              </w:rPr>
            </w:pPr>
            <w:r w:rsidRPr="00540D56">
              <w:rPr>
                <w:rFonts w:ascii="Arial" w:hAnsi="Arial"/>
                <w:lang w:val="fr-BE"/>
              </w:rPr>
              <w:t>Si le réseau ne permet pas une injection nominale durant toute l’année, le GRD et l’URD se concerteront et au besoin l’URD peut demander, à ses frais, la mise en place d’un système de rebours.</w:t>
            </w:r>
          </w:p>
          <w:p w14:paraId="5177A04A" w14:textId="77777777" w:rsidR="00540D56" w:rsidRPr="00540D56" w:rsidRDefault="00540D56" w:rsidP="00AB3DBB">
            <w:pPr>
              <w:ind w:left="142"/>
              <w:jc w:val="both"/>
              <w:rPr>
                <w:rFonts w:ascii="Arial" w:hAnsi="Arial"/>
                <w:lang w:val="fr-BE"/>
              </w:rPr>
            </w:pPr>
          </w:p>
        </w:tc>
        <w:tc>
          <w:tcPr>
            <w:tcW w:w="4992" w:type="dxa"/>
          </w:tcPr>
          <w:p w14:paraId="754D14FD" w14:textId="77777777" w:rsidR="00540D56" w:rsidRPr="00540D56" w:rsidRDefault="00540D56" w:rsidP="00AB3DBB">
            <w:pPr>
              <w:ind w:left="142"/>
              <w:jc w:val="both"/>
              <w:rPr>
                <w:rFonts w:ascii="Arial" w:hAnsi="Arial"/>
                <w:lang w:val="fr-BE"/>
              </w:rPr>
            </w:pPr>
          </w:p>
        </w:tc>
      </w:tr>
    </w:tbl>
    <w:p w14:paraId="7963D6F8" w14:textId="77777777" w:rsidR="00540D56" w:rsidRPr="000B32F0" w:rsidRDefault="00540D56" w:rsidP="00540D56">
      <w:pPr>
        <w:ind w:left="142"/>
        <w:jc w:val="both"/>
        <w:rPr>
          <w:rFonts w:ascii="Arial" w:hAnsi="Arial"/>
          <w:sz w:val="20"/>
          <w:lang w:val="fr-FR"/>
        </w:rPr>
      </w:pPr>
    </w:p>
    <w:p w14:paraId="063AD2A5" w14:textId="77777777" w:rsidR="00540D56" w:rsidRPr="000B32F0" w:rsidRDefault="00540D56" w:rsidP="00540D56">
      <w:pPr>
        <w:ind w:left="142"/>
        <w:jc w:val="both"/>
        <w:rPr>
          <w:rFonts w:ascii="Arial" w:hAnsi="Arial"/>
          <w:sz w:val="20"/>
          <w:lang w:val="fr-FR"/>
        </w:rPr>
      </w:pPr>
      <w:r w:rsidRPr="000B32F0">
        <w:rPr>
          <w:rFonts w:ascii="Arial" w:hAnsi="Arial"/>
          <w:sz w:val="20"/>
          <w:lang w:val="fr-FR"/>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1"/>
        <w:gridCol w:w="4753"/>
      </w:tblGrid>
      <w:tr w:rsidR="00540D56" w:rsidRPr="000B32F0" w14:paraId="06D141E4" w14:textId="77777777" w:rsidTr="00AB3DBB">
        <w:trPr>
          <w:cantSplit/>
        </w:trPr>
        <w:tc>
          <w:tcPr>
            <w:tcW w:w="9528" w:type="dxa"/>
            <w:gridSpan w:val="2"/>
            <w:shd w:val="clear" w:color="auto" w:fill="E0E0E0"/>
          </w:tcPr>
          <w:p w14:paraId="19AFC2CF" w14:textId="77777777" w:rsidR="00540D56" w:rsidRPr="000B32F0" w:rsidRDefault="00540D56" w:rsidP="00AB3DBB">
            <w:pPr>
              <w:spacing w:before="60" w:after="60"/>
              <w:ind w:left="142"/>
              <w:jc w:val="both"/>
              <w:rPr>
                <w:rFonts w:ascii="Arial" w:hAnsi="Arial"/>
                <w:b/>
              </w:rPr>
            </w:pPr>
            <w:r w:rsidRPr="000B32F0">
              <w:rPr>
                <w:rFonts w:ascii="Arial" w:hAnsi="Arial"/>
                <w:b/>
              </w:rPr>
              <w:lastRenderedPageBreak/>
              <w:t xml:space="preserve">Equipement de mesure </w:t>
            </w:r>
          </w:p>
        </w:tc>
      </w:tr>
      <w:tr w:rsidR="00540D56" w:rsidRPr="000B32F0" w14:paraId="65F4FA23" w14:textId="77777777" w:rsidTr="00AB3DBB">
        <w:trPr>
          <w:cantSplit/>
        </w:trPr>
        <w:tc>
          <w:tcPr>
            <w:tcW w:w="4536" w:type="dxa"/>
          </w:tcPr>
          <w:p w14:paraId="24D96E45" w14:textId="77777777" w:rsidR="00540D56" w:rsidRPr="000B32F0" w:rsidRDefault="00540D56" w:rsidP="00AB3DBB">
            <w:pPr>
              <w:ind w:left="142"/>
              <w:jc w:val="both"/>
              <w:rPr>
                <w:rFonts w:ascii="Arial" w:hAnsi="Arial"/>
              </w:rPr>
            </w:pPr>
            <w:r w:rsidRPr="000B32F0">
              <w:rPr>
                <w:rFonts w:ascii="Arial" w:hAnsi="Arial"/>
              </w:rPr>
              <w:t>Débit maximum compteur (Qmax)</w:t>
            </w:r>
          </w:p>
        </w:tc>
        <w:tc>
          <w:tcPr>
            <w:tcW w:w="4992" w:type="dxa"/>
          </w:tcPr>
          <w:p w14:paraId="44680783" w14:textId="77777777" w:rsidR="00540D56" w:rsidRPr="000B32F0" w:rsidRDefault="00540D56" w:rsidP="00AB3DBB">
            <w:pPr>
              <w:ind w:left="142"/>
              <w:jc w:val="both"/>
              <w:rPr>
                <w:rFonts w:ascii="Arial" w:hAnsi="Arial"/>
              </w:rPr>
            </w:pPr>
            <w:r w:rsidRPr="000B32F0">
              <w:rPr>
                <w:rFonts w:ascii="Arial" w:hAnsi="Arial"/>
              </w:rPr>
              <w:fldChar w:fldCharType="begin">
                <w:ffData>
                  <w:name w:val="Texte69"/>
                  <w:enabled/>
                  <w:calcOnExit w:val="0"/>
                  <w:textInput/>
                </w:ffData>
              </w:fldChar>
            </w:r>
            <w:r w:rsidRPr="000B32F0">
              <w:rPr>
                <w:rFonts w:ascii="Arial" w:hAnsi="Arial"/>
              </w:rPr>
              <w:instrText xml:space="preserve"> FORMTEXT </w:instrText>
            </w:r>
            <w:r w:rsidRPr="000B32F0">
              <w:rPr>
                <w:rFonts w:ascii="Arial" w:hAnsi="Arial"/>
              </w:rPr>
            </w:r>
            <w:r w:rsidRPr="000B32F0">
              <w:rPr>
                <w:rFonts w:ascii="Arial" w:hAnsi="Arial"/>
              </w:rPr>
              <w:fldChar w:fldCharType="separate"/>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rPr>
              <w:fldChar w:fldCharType="end"/>
            </w:r>
            <w:r w:rsidRPr="000B32F0">
              <w:rPr>
                <w:rFonts w:ascii="Arial" w:hAnsi="Arial"/>
              </w:rPr>
              <w:t xml:space="preserve"> m³/h</w:t>
            </w:r>
          </w:p>
        </w:tc>
      </w:tr>
      <w:tr w:rsidR="00540D56" w:rsidRPr="000B32F0" w14:paraId="18C2EA80" w14:textId="77777777" w:rsidTr="00AB3DBB">
        <w:tc>
          <w:tcPr>
            <w:tcW w:w="4536" w:type="dxa"/>
          </w:tcPr>
          <w:p w14:paraId="022D10D9" w14:textId="77777777" w:rsidR="00540D56" w:rsidRPr="000B32F0" w:rsidRDefault="00540D56" w:rsidP="00AB3DBB">
            <w:pPr>
              <w:ind w:left="142"/>
              <w:jc w:val="both"/>
              <w:rPr>
                <w:rFonts w:ascii="Arial" w:hAnsi="Arial"/>
              </w:rPr>
            </w:pPr>
            <w:r w:rsidRPr="000B32F0">
              <w:rPr>
                <w:rFonts w:ascii="Arial" w:hAnsi="Arial"/>
              </w:rPr>
              <w:t>Pression comptage</w:t>
            </w:r>
          </w:p>
        </w:tc>
        <w:tc>
          <w:tcPr>
            <w:tcW w:w="4992" w:type="dxa"/>
          </w:tcPr>
          <w:p w14:paraId="15EBF92D" w14:textId="77777777" w:rsidR="00540D56" w:rsidRPr="000B32F0" w:rsidRDefault="00540D56" w:rsidP="00AB3DBB">
            <w:pPr>
              <w:ind w:left="142"/>
              <w:jc w:val="both"/>
              <w:rPr>
                <w:rFonts w:ascii="Arial" w:hAnsi="Arial"/>
              </w:rPr>
            </w:pPr>
            <w:r w:rsidRPr="000B32F0">
              <w:rPr>
                <w:rFonts w:ascii="Arial" w:hAnsi="Arial"/>
              </w:rPr>
              <w:fldChar w:fldCharType="begin">
                <w:ffData>
                  <w:name w:val="Texte80"/>
                  <w:enabled/>
                  <w:calcOnExit w:val="0"/>
                  <w:textInput/>
                </w:ffData>
              </w:fldChar>
            </w:r>
            <w:r w:rsidRPr="000B32F0">
              <w:rPr>
                <w:rFonts w:ascii="Arial" w:hAnsi="Arial"/>
              </w:rPr>
              <w:instrText xml:space="preserve"> FORMTEXT </w:instrText>
            </w:r>
            <w:r w:rsidRPr="000B32F0">
              <w:rPr>
                <w:rFonts w:ascii="Arial" w:hAnsi="Arial"/>
              </w:rPr>
            </w:r>
            <w:r w:rsidRPr="000B32F0">
              <w:rPr>
                <w:rFonts w:ascii="Arial" w:hAnsi="Arial"/>
              </w:rPr>
              <w:fldChar w:fldCharType="separate"/>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noProof/>
              </w:rPr>
              <w:t> </w:t>
            </w:r>
            <w:r w:rsidRPr="000B32F0">
              <w:rPr>
                <w:rFonts w:ascii="Arial" w:hAnsi="Arial"/>
              </w:rPr>
              <w:fldChar w:fldCharType="end"/>
            </w:r>
            <w:r w:rsidRPr="000B32F0">
              <w:rPr>
                <w:rFonts w:ascii="Arial" w:hAnsi="Arial"/>
              </w:rPr>
              <w:t xml:space="preserve"> bar</w:t>
            </w:r>
          </w:p>
        </w:tc>
      </w:tr>
      <w:tr w:rsidR="00540D56" w:rsidRPr="000B32F0" w14:paraId="1A45EC18" w14:textId="77777777" w:rsidTr="00AB3DBB">
        <w:trPr>
          <w:trHeight w:val="296"/>
        </w:trPr>
        <w:tc>
          <w:tcPr>
            <w:tcW w:w="4536" w:type="dxa"/>
          </w:tcPr>
          <w:p w14:paraId="08AAEEFE" w14:textId="77777777" w:rsidR="00540D56" w:rsidRPr="000B32F0" w:rsidRDefault="00540D56" w:rsidP="00AB3DBB">
            <w:pPr>
              <w:ind w:left="142"/>
              <w:jc w:val="both"/>
              <w:rPr>
                <w:rFonts w:ascii="Arial" w:hAnsi="Arial"/>
              </w:rPr>
            </w:pPr>
            <w:r w:rsidRPr="000B32F0">
              <w:rPr>
                <w:rFonts w:ascii="Arial" w:hAnsi="Arial"/>
              </w:rPr>
              <w:t>Type</w:t>
            </w:r>
          </w:p>
        </w:tc>
        <w:tc>
          <w:tcPr>
            <w:tcW w:w="4992" w:type="dxa"/>
          </w:tcPr>
          <w:p w14:paraId="209F4C7C" w14:textId="77777777" w:rsidR="00540D56" w:rsidRPr="000B32F0" w:rsidRDefault="00540D56" w:rsidP="00AB3DBB">
            <w:pPr>
              <w:ind w:left="142"/>
              <w:jc w:val="both"/>
              <w:rPr>
                <w:rFonts w:ascii="Arial" w:hAnsi="Arial"/>
              </w:rPr>
            </w:pPr>
            <w:r w:rsidRPr="000B32F0">
              <w:rPr>
                <w:rFonts w:ascii="Arial" w:hAnsi="Arial"/>
              </w:rPr>
              <w:t xml:space="preserve">AMR </w:t>
            </w:r>
          </w:p>
        </w:tc>
      </w:tr>
      <w:tr w:rsidR="00540D56" w:rsidRPr="008B5677" w14:paraId="338AC25E" w14:textId="77777777" w:rsidTr="00AB3DBB">
        <w:trPr>
          <w:trHeight w:val="377"/>
        </w:trPr>
        <w:tc>
          <w:tcPr>
            <w:tcW w:w="4536" w:type="dxa"/>
          </w:tcPr>
          <w:p w14:paraId="077F0D4B" w14:textId="77777777" w:rsidR="00540D56" w:rsidRPr="000B32F0" w:rsidRDefault="00540D56" w:rsidP="00AB3DBB">
            <w:pPr>
              <w:jc w:val="both"/>
              <w:rPr>
                <w:rFonts w:ascii="Arial" w:hAnsi="Arial"/>
              </w:rPr>
            </w:pPr>
            <w:r w:rsidRPr="000B32F0">
              <w:rPr>
                <w:rFonts w:ascii="Arial" w:hAnsi="Arial"/>
              </w:rPr>
              <w:t xml:space="preserve">  Mise à disposition d’impulsions</w:t>
            </w:r>
          </w:p>
        </w:tc>
        <w:tc>
          <w:tcPr>
            <w:tcW w:w="4992" w:type="dxa"/>
          </w:tcPr>
          <w:p w14:paraId="302DAF0B" w14:textId="77777777" w:rsidR="00540D56" w:rsidRPr="000B32F0" w:rsidRDefault="00540D56" w:rsidP="00AB3DBB">
            <w:pPr>
              <w:pStyle w:val="En-tte"/>
              <w:tabs>
                <w:tab w:val="clear" w:pos="4536"/>
                <w:tab w:val="clear" w:pos="9072"/>
              </w:tabs>
              <w:spacing w:line="276" w:lineRule="auto"/>
              <w:ind w:left="72"/>
              <w:jc w:val="both"/>
              <w:rPr>
                <w:rFonts w:ascii="Arial" w:hAnsi="Arial" w:cs="Arial"/>
                <w:szCs w:val="22"/>
              </w:rPr>
            </w:pPr>
            <w:r w:rsidRPr="000B32F0">
              <w:rPr>
                <w:rFonts w:ascii="Arial" w:hAnsi="Arial" w:cs="Arial"/>
                <w:szCs w:val="22"/>
              </w:rPr>
              <w:t xml:space="preserve">oui / non </w:t>
            </w:r>
          </w:p>
          <w:p w14:paraId="63A106B2" w14:textId="77777777" w:rsidR="00540D56" w:rsidRPr="000B32F0" w:rsidRDefault="00540D56" w:rsidP="00AB3DBB">
            <w:pPr>
              <w:pStyle w:val="Retraitcorpsdetexte2"/>
              <w:tabs>
                <w:tab w:val="clear" w:pos="567"/>
                <w:tab w:val="left" w:pos="0"/>
              </w:tabs>
              <w:ind w:left="0"/>
              <w:rPr>
                <w:rFonts w:ascii="Arial" w:hAnsi="Arial" w:cs="Arial"/>
                <w:spacing w:val="0"/>
                <w:sz w:val="22"/>
                <w:szCs w:val="22"/>
                <w:lang w:val="fr-BE"/>
              </w:rPr>
            </w:pPr>
          </w:p>
        </w:tc>
      </w:tr>
    </w:tbl>
    <w:p w14:paraId="6D4F529B" w14:textId="77777777" w:rsidR="00540D56" w:rsidRPr="000B32F0" w:rsidRDefault="00540D56" w:rsidP="00540D56">
      <w:pPr>
        <w:jc w:val="both"/>
        <w:rPr>
          <w:rFonts w:ascii="Arial" w:hAnsi="Arial"/>
          <w:sz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31"/>
        <w:gridCol w:w="4773"/>
      </w:tblGrid>
      <w:tr w:rsidR="00540D56" w:rsidRPr="000B32F0" w14:paraId="69607FC7" w14:textId="77777777" w:rsidTr="00AB3DBB">
        <w:trPr>
          <w:cantSplit/>
        </w:trPr>
        <w:tc>
          <w:tcPr>
            <w:tcW w:w="9528" w:type="dxa"/>
            <w:gridSpan w:val="2"/>
            <w:shd w:val="clear" w:color="auto" w:fill="E0E0E0"/>
          </w:tcPr>
          <w:p w14:paraId="172108EF" w14:textId="77777777" w:rsidR="00540D56" w:rsidRPr="000B32F0" w:rsidRDefault="00540D56" w:rsidP="00AB3DBB">
            <w:pPr>
              <w:spacing w:before="60" w:after="60"/>
              <w:ind w:left="142"/>
              <w:jc w:val="both"/>
              <w:rPr>
                <w:rFonts w:ascii="Arial" w:hAnsi="Arial"/>
                <w:b/>
              </w:rPr>
            </w:pPr>
            <w:r w:rsidRPr="000B32F0">
              <w:rPr>
                <w:rFonts w:ascii="Arial" w:hAnsi="Arial"/>
                <w:b/>
              </w:rPr>
              <w:t xml:space="preserve">Point de raccordement      </w:t>
            </w:r>
          </w:p>
        </w:tc>
      </w:tr>
      <w:tr w:rsidR="00540D56" w:rsidRPr="00540D56" w14:paraId="72A3F5D2" w14:textId="77777777" w:rsidTr="00AB3DBB">
        <w:tc>
          <w:tcPr>
            <w:tcW w:w="4536" w:type="dxa"/>
          </w:tcPr>
          <w:p w14:paraId="3612F605" w14:textId="77777777" w:rsidR="00540D56" w:rsidRPr="000B32F0" w:rsidRDefault="00540D56" w:rsidP="00AB3DBB">
            <w:pPr>
              <w:ind w:left="142"/>
              <w:jc w:val="both"/>
              <w:rPr>
                <w:rFonts w:ascii="Arial" w:hAnsi="Arial"/>
              </w:rPr>
            </w:pPr>
            <w:r w:rsidRPr="000B32F0">
              <w:rPr>
                <w:rFonts w:ascii="Arial" w:hAnsi="Arial"/>
              </w:rPr>
              <w:t xml:space="preserve">Localisation </w:t>
            </w:r>
          </w:p>
        </w:tc>
        <w:tc>
          <w:tcPr>
            <w:tcW w:w="4992" w:type="dxa"/>
          </w:tcPr>
          <w:p w14:paraId="1074F9E8" w14:textId="77777777" w:rsidR="00540D56" w:rsidRPr="00540D56" w:rsidRDefault="00540D56" w:rsidP="00AB3DBB">
            <w:pPr>
              <w:ind w:left="142"/>
              <w:jc w:val="both"/>
              <w:rPr>
                <w:rFonts w:ascii="Arial" w:hAnsi="Arial"/>
                <w:lang w:val="fr-BE"/>
              </w:rPr>
            </w:pPr>
            <w:r w:rsidRPr="00540D56">
              <w:rPr>
                <w:rFonts w:ascii="Arial" w:hAnsi="Arial"/>
                <w:lang w:val="fr-BE"/>
              </w:rPr>
              <w:t>voir description du raccordement, annexe 4</w:t>
            </w:r>
          </w:p>
        </w:tc>
      </w:tr>
      <w:tr w:rsidR="00540D56" w:rsidRPr="000B32F0" w14:paraId="6F5333CB" w14:textId="77777777" w:rsidTr="00AB3DBB">
        <w:tc>
          <w:tcPr>
            <w:tcW w:w="4536" w:type="dxa"/>
            <w:tcBorders>
              <w:top w:val="single" w:sz="4" w:space="0" w:color="auto"/>
              <w:left w:val="single" w:sz="4" w:space="0" w:color="auto"/>
              <w:bottom w:val="single" w:sz="4" w:space="0" w:color="auto"/>
              <w:right w:val="single" w:sz="4" w:space="0" w:color="auto"/>
            </w:tcBorders>
          </w:tcPr>
          <w:p w14:paraId="171A7081" w14:textId="77777777" w:rsidR="00540D56" w:rsidRPr="000B32F0" w:rsidRDefault="00540D56" w:rsidP="00AB3DBB">
            <w:pPr>
              <w:ind w:left="142"/>
              <w:jc w:val="both"/>
              <w:rPr>
                <w:rFonts w:ascii="Arial" w:hAnsi="Arial"/>
              </w:rPr>
            </w:pPr>
            <w:r w:rsidRPr="000B32F0">
              <w:rPr>
                <w:rFonts w:ascii="Arial" w:hAnsi="Arial"/>
              </w:rPr>
              <w:t>Niveau de pression</w:t>
            </w:r>
          </w:p>
        </w:tc>
        <w:bookmarkStart w:id="27" w:name="Texte67"/>
        <w:tc>
          <w:tcPr>
            <w:tcW w:w="4992" w:type="dxa"/>
            <w:tcBorders>
              <w:top w:val="single" w:sz="4" w:space="0" w:color="auto"/>
              <w:left w:val="single" w:sz="4" w:space="0" w:color="auto"/>
              <w:bottom w:val="single" w:sz="4" w:space="0" w:color="auto"/>
              <w:right w:val="single" w:sz="4" w:space="0" w:color="auto"/>
            </w:tcBorders>
          </w:tcPr>
          <w:p w14:paraId="6C5AB809" w14:textId="77777777" w:rsidR="00540D56" w:rsidRPr="000B32F0" w:rsidRDefault="00540D56" w:rsidP="00AB3DBB">
            <w:pPr>
              <w:ind w:left="142"/>
              <w:jc w:val="both"/>
              <w:rPr>
                <w:rFonts w:ascii="Arial" w:hAnsi="Arial"/>
              </w:rPr>
            </w:pPr>
            <w:r w:rsidRPr="000B32F0">
              <w:rPr>
                <w:rFonts w:ascii="Arial" w:hAnsi="Arial"/>
              </w:rPr>
              <w:fldChar w:fldCharType="begin">
                <w:ffData>
                  <w:name w:val="Texte67"/>
                  <w:enabled/>
                  <w:calcOnExit w:val="0"/>
                  <w:textInput/>
                </w:ffData>
              </w:fldChar>
            </w:r>
            <w:r w:rsidRPr="000B32F0">
              <w:rPr>
                <w:rFonts w:ascii="Arial" w:hAnsi="Arial"/>
              </w:rPr>
              <w:instrText xml:space="preserve"> FORMTEXT </w:instrText>
            </w:r>
            <w:r w:rsidRPr="000B32F0">
              <w:rPr>
                <w:rFonts w:ascii="Arial" w:hAnsi="Arial"/>
              </w:rPr>
            </w:r>
            <w:r w:rsidRPr="000B32F0">
              <w:rPr>
                <w:rFonts w:ascii="Arial" w:hAnsi="Arial"/>
              </w:rPr>
              <w:fldChar w:fldCharType="separate"/>
            </w:r>
            <w:r w:rsidRPr="000B32F0">
              <w:rPr>
                <w:rFonts w:ascii="Cambria Math" w:hAnsi="Cambria Math" w:cs="Cambria Math"/>
              </w:rPr>
              <w:t> </w:t>
            </w:r>
            <w:r w:rsidRPr="000B32F0">
              <w:rPr>
                <w:rFonts w:ascii="Cambria Math" w:hAnsi="Cambria Math" w:cs="Cambria Math"/>
              </w:rPr>
              <w:t> </w:t>
            </w:r>
            <w:r w:rsidRPr="000B32F0">
              <w:rPr>
                <w:rFonts w:ascii="Cambria Math" w:hAnsi="Cambria Math" w:cs="Cambria Math"/>
              </w:rPr>
              <w:t> </w:t>
            </w:r>
            <w:r w:rsidRPr="000B32F0">
              <w:rPr>
                <w:rFonts w:ascii="Cambria Math" w:hAnsi="Cambria Math" w:cs="Cambria Math"/>
              </w:rPr>
              <w:t> </w:t>
            </w:r>
            <w:r w:rsidRPr="000B32F0">
              <w:rPr>
                <w:rFonts w:ascii="Cambria Math" w:hAnsi="Cambria Math" w:cs="Cambria Math"/>
              </w:rPr>
              <w:t> </w:t>
            </w:r>
            <w:r w:rsidRPr="000B32F0">
              <w:rPr>
                <w:rFonts w:ascii="Arial" w:hAnsi="Arial"/>
              </w:rPr>
              <w:fldChar w:fldCharType="end"/>
            </w:r>
            <w:bookmarkEnd w:id="27"/>
            <w:r w:rsidRPr="000B32F0">
              <w:rPr>
                <w:rFonts w:ascii="Arial" w:hAnsi="Arial"/>
              </w:rPr>
              <w:t xml:space="preserve"> bar</w:t>
            </w:r>
          </w:p>
        </w:tc>
      </w:tr>
    </w:tbl>
    <w:p w14:paraId="65F6DCC5" w14:textId="77777777" w:rsidR="00540D56" w:rsidRPr="000B32F0" w:rsidRDefault="00540D56" w:rsidP="00540D56">
      <w:pPr>
        <w:ind w:left="142"/>
        <w:jc w:val="both"/>
        <w:rPr>
          <w:rFonts w:ascii="Arial" w:hAnsi="Arial"/>
          <w:sz w:val="20"/>
        </w:rPr>
      </w:pPr>
    </w:p>
    <w:p w14:paraId="4A804C4E" w14:textId="77777777" w:rsidR="00540D56" w:rsidRPr="000B32F0" w:rsidRDefault="00540D56" w:rsidP="00540D56">
      <w:pPr>
        <w:ind w:left="142"/>
        <w:jc w:val="both"/>
        <w:rPr>
          <w:rFonts w:ascii="Arial" w:hAnsi="Arial"/>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31"/>
        <w:gridCol w:w="4773"/>
      </w:tblGrid>
      <w:tr w:rsidR="00540D56" w:rsidRPr="000B32F0" w14:paraId="02208039" w14:textId="77777777" w:rsidTr="00AB3DBB">
        <w:trPr>
          <w:cantSplit/>
        </w:trPr>
        <w:tc>
          <w:tcPr>
            <w:tcW w:w="9528" w:type="dxa"/>
            <w:gridSpan w:val="2"/>
            <w:shd w:val="clear" w:color="auto" w:fill="E0E0E0"/>
          </w:tcPr>
          <w:p w14:paraId="36FC24E7" w14:textId="77777777" w:rsidR="00540D56" w:rsidRPr="000B32F0" w:rsidRDefault="00540D56" w:rsidP="00AB3DBB">
            <w:pPr>
              <w:spacing w:before="60" w:after="60"/>
              <w:ind w:left="142"/>
              <w:jc w:val="both"/>
              <w:rPr>
                <w:rFonts w:ascii="Arial" w:hAnsi="Arial"/>
                <w:b/>
              </w:rPr>
            </w:pPr>
            <w:r w:rsidRPr="000B32F0">
              <w:rPr>
                <w:rFonts w:ascii="Arial" w:hAnsi="Arial"/>
                <w:b/>
              </w:rPr>
              <w:t>Point d’accès</w:t>
            </w:r>
            <w:r>
              <w:rPr>
                <w:rFonts w:ascii="Arial" w:hAnsi="Arial"/>
                <w:b/>
              </w:rPr>
              <w:t xml:space="preserve"> (injection)</w:t>
            </w:r>
          </w:p>
        </w:tc>
      </w:tr>
      <w:tr w:rsidR="00540D56" w:rsidRPr="00540D56" w14:paraId="1AFD5E2B" w14:textId="77777777" w:rsidTr="00AB3DBB">
        <w:tc>
          <w:tcPr>
            <w:tcW w:w="4536" w:type="dxa"/>
          </w:tcPr>
          <w:p w14:paraId="33E3B711" w14:textId="77777777" w:rsidR="00540D56" w:rsidRPr="000B32F0" w:rsidRDefault="00540D56" w:rsidP="00AB3DBB">
            <w:pPr>
              <w:ind w:left="142"/>
              <w:jc w:val="both"/>
              <w:rPr>
                <w:rFonts w:ascii="Arial" w:hAnsi="Arial"/>
              </w:rPr>
            </w:pPr>
            <w:r w:rsidRPr="000B32F0">
              <w:rPr>
                <w:rFonts w:ascii="Arial" w:hAnsi="Arial"/>
              </w:rPr>
              <w:t xml:space="preserve">Localisation </w:t>
            </w:r>
          </w:p>
        </w:tc>
        <w:tc>
          <w:tcPr>
            <w:tcW w:w="4992" w:type="dxa"/>
          </w:tcPr>
          <w:p w14:paraId="41F2CF09" w14:textId="77777777" w:rsidR="00540D56" w:rsidRPr="00540D56" w:rsidRDefault="00540D56" w:rsidP="00AB3DBB">
            <w:pPr>
              <w:ind w:left="142"/>
              <w:jc w:val="both"/>
              <w:rPr>
                <w:rFonts w:ascii="Arial" w:hAnsi="Arial"/>
                <w:lang w:val="fr-BE"/>
              </w:rPr>
            </w:pPr>
            <w:r w:rsidRPr="00540D56">
              <w:rPr>
                <w:rFonts w:ascii="Arial" w:hAnsi="Arial"/>
                <w:lang w:val="fr-BE"/>
              </w:rPr>
              <w:t>voir description du raccordement, annexe 4</w:t>
            </w:r>
          </w:p>
        </w:tc>
      </w:tr>
      <w:tr w:rsidR="00540D56" w:rsidRPr="000B32F0" w14:paraId="7060E4A7" w14:textId="77777777" w:rsidTr="00AB3DBB">
        <w:tc>
          <w:tcPr>
            <w:tcW w:w="4536" w:type="dxa"/>
            <w:tcBorders>
              <w:top w:val="single" w:sz="4" w:space="0" w:color="auto"/>
              <w:left w:val="single" w:sz="4" w:space="0" w:color="auto"/>
              <w:bottom w:val="single" w:sz="4" w:space="0" w:color="auto"/>
              <w:right w:val="single" w:sz="4" w:space="0" w:color="auto"/>
            </w:tcBorders>
          </w:tcPr>
          <w:p w14:paraId="05125F8E" w14:textId="77777777" w:rsidR="00540D56" w:rsidRPr="000B32F0" w:rsidRDefault="00540D56" w:rsidP="00AB3DBB">
            <w:pPr>
              <w:ind w:left="142"/>
              <w:jc w:val="both"/>
              <w:rPr>
                <w:rFonts w:ascii="Arial" w:hAnsi="Arial"/>
              </w:rPr>
            </w:pPr>
            <w:r w:rsidRPr="000B32F0">
              <w:rPr>
                <w:rFonts w:ascii="Arial" w:hAnsi="Arial"/>
              </w:rPr>
              <w:t>Niveau de pression</w:t>
            </w:r>
          </w:p>
        </w:tc>
        <w:tc>
          <w:tcPr>
            <w:tcW w:w="4992" w:type="dxa"/>
            <w:tcBorders>
              <w:top w:val="single" w:sz="4" w:space="0" w:color="auto"/>
              <w:left w:val="single" w:sz="4" w:space="0" w:color="auto"/>
              <w:bottom w:val="single" w:sz="4" w:space="0" w:color="auto"/>
              <w:right w:val="single" w:sz="4" w:space="0" w:color="auto"/>
            </w:tcBorders>
          </w:tcPr>
          <w:p w14:paraId="2CE88C73" w14:textId="77777777" w:rsidR="00540D56" w:rsidRPr="000B32F0" w:rsidRDefault="00540D56" w:rsidP="00AB3DBB">
            <w:pPr>
              <w:ind w:left="142"/>
              <w:jc w:val="both"/>
              <w:rPr>
                <w:rFonts w:ascii="Arial" w:hAnsi="Arial"/>
              </w:rPr>
            </w:pPr>
            <w:r w:rsidRPr="000B32F0">
              <w:rPr>
                <w:rFonts w:ascii="Arial" w:hAnsi="Arial"/>
              </w:rPr>
              <w:fldChar w:fldCharType="begin">
                <w:ffData>
                  <w:name w:val="Texte67"/>
                  <w:enabled/>
                  <w:calcOnExit w:val="0"/>
                  <w:textInput/>
                </w:ffData>
              </w:fldChar>
            </w:r>
            <w:r w:rsidRPr="000B32F0">
              <w:rPr>
                <w:rFonts w:ascii="Arial" w:hAnsi="Arial"/>
              </w:rPr>
              <w:instrText xml:space="preserve"> FORMTEXT </w:instrText>
            </w:r>
            <w:r w:rsidRPr="000B32F0">
              <w:rPr>
                <w:rFonts w:ascii="Arial" w:hAnsi="Arial"/>
              </w:rPr>
            </w:r>
            <w:r w:rsidRPr="000B32F0">
              <w:rPr>
                <w:rFonts w:ascii="Arial" w:hAnsi="Arial"/>
              </w:rPr>
              <w:fldChar w:fldCharType="separate"/>
            </w:r>
            <w:r w:rsidRPr="000B32F0">
              <w:rPr>
                <w:rFonts w:ascii="Cambria Math" w:hAnsi="Cambria Math" w:cs="Cambria Math"/>
              </w:rPr>
              <w:t> </w:t>
            </w:r>
            <w:r w:rsidRPr="000B32F0">
              <w:rPr>
                <w:rFonts w:ascii="Cambria Math" w:hAnsi="Cambria Math" w:cs="Cambria Math"/>
              </w:rPr>
              <w:t> </w:t>
            </w:r>
            <w:r w:rsidRPr="000B32F0">
              <w:rPr>
                <w:rFonts w:ascii="Cambria Math" w:hAnsi="Cambria Math" w:cs="Cambria Math"/>
              </w:rPr>
              <w:t> </w:t>
            </w:r>
            <w:r w:rsidRPr="000B32F0">
              <w:rPr>
                <w:rFonts w:ascii="Cambria Math" w:hAnsi="Cambria Math" w:cs="Cambria Math"/>
              </w:rPr>
              <w:t> </w:t>
            </w:r>
            <w:r w:rsidRPr="000B32F0">
              <w:rPr>
                <w:rFonts w:ascii="Cambria Math" w:hAnsi="Cambria Math" w:cs="Cambria Math"/>
              </w:rPr>
              <w:t> </w:t>
            </w:r>
            <w:r w:rsidRPr="000B32F0">
              <w:rPr>
                <w:rFonts w:ascii="Arial" w:hAnsi="Arial"/>
              </w:rPr>
              <w:fldChar w:fldCharType="end"/>
            </w:r>
            <w:r w:rsidRPr="000B32F0">
              <w:rPr>
                <w:rFonts w:ascii="Arial" w:hAnsi="Arial"/>
              </w:rPr>
              <w:t xml:space="preserve"> bar</w:t>
            </w:r>
          </w:p>
        </w:tc>
      </w:tr>
    </w:tbl>
    <w:p w14:paraId="5030C271" w14:textId="77777777" w:rsidR="00540D56" w:rsidRPr="000B32F0" w:rsidRDefault="00540D56" w:rsidP="00540D56">
      <w:pPr>
        <w:ind w:left="142"/>
        <w:jc w:val="both"/>
        <w:rPr>
          <w:rFonts w:ascii="Arial" w:hAnsi="Arial"/>
          <w:sz w:val="20"/>
        </w:rPr>
      </w:pPr>
    </w:p>
    <w:p w14:paraId="79A058EA" w14:textId="77777777" w:rsidR="00540D56" w:rsidRPr="000B32F0" w:rsidRDefault="00540D56" w:rsidP="00540D56">
      <w:pPr>
        <w:ind w:left="142"/>
        <w:jc w:val="both"/>
        <w:rPr>
          <w:rFonts w:ascii="Arial" w:hAnsi="Arial"/>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31"/>
        <w:gridCol w:w="4773"/>
      </w:tblGrid>
      <w:tr w:rsidR="00540D56" w:rsidRPr="000B32F0" w14:paraId="270501BF" w14:textId="77777777" w:rsidTr="00AB3DBB">
        <w:trPr>
          <w:cantSplit/>
        </w:trPr>
        <w:tc>
          <w:tcPr>
            <w:tcW w:w="9528" w:type="dxa"/>
            <w:gridSpan w:val="2"/>
            <w:shd w:val="clear" w:color="auto" w:fill="E0E0E0"/>
          </w:tcPr>
          <w:p w14:paraId="1780107B" w14:textId="77777777" w:rsidR="00540D56" w:rsidRPr="000B32F0" w:rsidRDefault="00540D56" w:rsidP="00AB3DBB">
            <w:pPr>
              <w:spacing w:before="60" w:after="60"/>
              <w:ind w:left="142"/>
              <w:jc w:val="both"/>
              <w:rPr>
                <w:rFonts w:ascii="Arial" w:hAnsi="Arial"/>
                <w:b/>
              </w:rPr>
            </w:pPr>
            <w:bookmarkStart w:id="28" w:name="_Hlk520107440"/>
            <w:r w:rsidRPr="000B32F0">
              <w:rPr>
                <w:rFonts w:ascii="Arial" w:hAnsi="Arial"/>
                <w:b/>
              </w:rPr>
              <w:t>Point de mesure</w:t>
            </w:r>
          </w:p>
        </w:tc>
      </w:tr>
      <w:tr w:rsidR="00540D56" w:rsidRPr="00540D56" w14:paraId="28422894" w14:textId="77777777" w:rsidTr="00AB3DBB">
        <w:tc>
          <w:tcPr>
            <w:tcW w:w="4536" w:type="dxa"/>
          </w:tcPr>
          <w:p w14:paraId="0620C5AC" w14:textId="77777777" w:rsidR="00540D56" w:rsidRPr="000B32F0" w:rsidRDefault="00540D56" w:rsidP="00AB3DBB">
            <w:pPr>
              <w:ind w:left="142"/>
              <w:jc w:val="both"/>
              <w:rPr>
                <w:rFonts w:ascii="Arial" w:hAnsi="Arial"/>
              </w:rPr>
            </w:pPr>
            <w:r w:rsidRPr="000B32F0">
              <w:rPr>
                <w:rFonts w:ascii="Arial" w:hAnsi="Arial"/>
              </w:rPr>
              <w:t xml:space="preserve">Localisation </w:t>
            </w:r>
          </w:p>
        </w:tc>
        <w:tc>
          <w:tcPr>
            <w:tcW w:w="4992" w:type="dxa"/>
          </w:tcPr>
          <w:p w14:paraId="324BFD53" w14:textId="77777777" w:rsidR="00540D56" w:rsidRPr="00540D56" w:rsidRDefault="00540D56" w:rsidP="00AB3DBB">
            <w:pPr>
              <w:ind w:left="142"/>
              <w:jc w:val="both"/>
              <w:rPr>
                <w:rFonts w:ascii="Arial" w:hAnsi="Arial"/>
                <w:lang w:val="fr-BE"/>
              </w:rPr>
            </w:pPr>
            <w:r w:rsidRPr="00540D56">
              <w:rPr>
                <w:rFonts w:ascii="Arial" w:hAnsi="Arial"/>
                <w:lang w:val="fr-BE"/>
              </w:rPr>
              <w:t>voir description du raccordement, annexe 4</w:t>
            </w:r>
          </w:p>
        </w:tc>
      </w:tr>
    </w:tbl>
    <w:p w14:paraId="0D1B7DED" w14:textId="77777777" w:rsidR="00540D56" w:rsidRPr="00540D56" w:rsidRDefault="00540D56" w:rsidP="00540D56">
      <w:pPr>
        <w:ind w:left="142"/>
        <w:jc w:val="both"/>
        <w:rPr>
          <w:rFonts w:ascii="Arial" w:hAnsi="Arial"/>
          <w:sz w:val="20"/>
          <w:lang w:val="fr-BE"/>
        </w:rPr>
      </w:pPr>
    </w:p>
    <w:bookmarkEnd w:id="28"/>
    <w:p w14:paraId="72BA9D80" w14:textId="77777777" w:rsidR="00540D56" w:rsidRPr="00540D56" w:rsidRDefault="00540D56" w:rsidP="00540D56">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35"/>
        <w:gridCol w:w="4769"/>
      </w:tblGrid>
      <w:tr w:rsidR="00540D56" w:rsidRPr="000B32F0" w14:paraId="364F31DA" w14:textId="77777777" w:rsidTr="00AB3DBB">
        <w:trPr>
          <w:cantSplit/>
        </w:trPr>
        <w:tc>
          <w:tcPr>
            <w:tcW w:w="9528" w:type="dxa"/>
            <w:gridSpan w:val="2"/>
            <w:shd w:val="clear" w:color="auto" w:fill="E0E0E0"/>
          </w:tcPr>
          <w:p w14:paraId="7C391E60" w14:textId="77777777" w:rsidR="00540D56" w:rsidRPr="000B32F0" w:rsidRDefault="00540D56" w:rsidP="00AB3DBB">
            <w:pPr>
              <w:spacing w:before="60" w:after="60"/>
              <w:ind w:left="142"/>
              <w:jc w:val="both"/>
              <w:rPr>
                <w:rFonts w:ascii="Arial" w:hAnsi="Arial"/>
                <w:b/>
              </w:rPr>
            </w:pPr>
            <w:r w:rsidRPr="000B32F0">
              <w:rPr>
                <w:rFonts w:ascii="Arial" w:hAnsi="Arial"/>
                <w:b/>
              </w:rPr>
              <w:t>Limites</w:t>
            </w:r>
          </w:p>
        </w:tc>
      </w:tr>
      <w:tr w:rsidR="00540D56" w:rsidRPr="00540D56" w14:paraId="722A9405" w14:textId="77777777" w:rsidTr="00AB3DBB">
        <w:tc>
          <w:tcPr>
            <w:tcW w:w="4536" w:type="dxa"/>
          </w:tcPr>
          <w:p w14:paraId="17383E1B" w14:textId="77777777" w:rsidR="00540D56" w:rsidRPr="000B32F0" w:rsidRDefault="00540D56" w:rsidP="00AB3DBB">
            <w:pPr>
              <w:ind w:left="142"/>
              <w:jc w:val="both"/>
              <w:rPr>
                <w:rFonts w:ascii="Arial" w:hAnsi="Arial"/>
              </w:rPr>
            </w:pPr>
            <w:r w:rsidRPr="000B32F0">
              <w:rPr>
                <w:rFonts w:ascii="Arial" w:hAnsi="Arial"/>
              </w:rPr>
              <w:t>Limites de propriété</w:t>
            </w:r>
          </w:p>
        </w:tc>
        <w:tc>
          <w:tcPr>
            <w:tcW w:w="4992" w:type="dxa"/>
          </w:tcPr>
          <w:p w14:paraId="63B35757" w14:textId="77777777" w:rsidR="00540D56" w:rsidRPr="00540D56" w:rsidRDefault="00540D56" w:rsidP="00AB3DBB">
            <w:pPr>
              <w:ind w:left="142"/>
              <w:jc w:val="both"/>
              <w:rPr>
                <w:rFonts w:ascii="Arial" w:hAnsi="Arial"/>
                <w:lang w:val="fr-BE"/>
              </w:rPr>
            </w:pPr>
            <w:r w:rsidRPr="00540D56">
              <w:rPr>
                <w:rFonts w:ascii="Arial" w:hAnsi="Arial"/>
                <w:lang w:val="fr-BE"/>
              </w:rPr>
              <w:t>voir description du raccordement, annexe 4</w:t>
            </w:r>
          </w:p>
        </w:tc>
      </w:tr>
      <w:tr w:rsidR="00540D56" w:rsidRPr="00540D56" w14:paraId="09A0BDF8" w14:textId="77777777" w:rsidTr="00AB3DBB">
        <w:tc>
          <w:tcPr>
            <w:tcW w:w="4536" w:type="dxa"/>
          </w:tcPr>
          <w:p w14:paraId="667D87D7" w14:textId="77777777" w:rsidR="00540D56" w:rsidRPr="000B32F0" w:rsidRDefault="00540D56" w:rsidP="00AB3DBB">
            <w:pPr>
              <w:ind w:left="142"/>
              <w:jc w:val="both"/>
              <w:rPr>
                <w:rFonts w:ascii="Arial" w:hAnsi="Arial"/>
              </w:rPr>
            </w:pPr>
            <w:r w:rsidRPr="000B32F0">
              <w:rPr>
                <w:rFonts w:ascii="Arial" w:hAnsi="Arial"/>
              </w:rPr>
              <w:t xml:space="preserve">Limites d’exploitation (conduite) </w:t>
            </w:r>
          </w:p>
        </w:tc>
        <w:tc>
          <w:tcPr>
            <w:tcW w:w="4992" w:type="dxa"/>
          </w:tcPr>
          <w:p w14:paraId="78D11F0A" w14:textId="77777777" w:rsidR="00540D56" w:rsidRPr="00540D56" w:rsidRDefault="00540D56" w:rsidP="00AB3DBB">
            <w:pPr>
              <w:ind w:left="142"/>
              <w:jc w:val="both"/>
              <w:rPr>
                <w:rFonts w:ascii="Arial" w:hAnsi="Arial"/>
                <w:lang w:val="fr-BE"/>
              </w:rPr>
            </w:pPr>
            <w:r w:rsidRPr="00540D56">
              <w:rPr>
                <w:rFonts w:ascii="Arial" w:hAnsi="Arial"/>
                <w:lang w:val="fr-BE"/>
              </w:rPr>
              <w:t>voir description du raccordement, annexe 4</w:t>
            </w:r>
          </w:p>
        </w:tc>
      </w:tr>
      <w:tr w:rsidR="00540D56" w:rsidRPr="008B5677" w14:paraId="587F2A92" w14:textId="77777777" w:rsidTr="00AB3DBB">
        <w:tc>
          <w:tcPr>
            <w:tcW w:w="4536" w:type="dxa"/>
          </w:tcPr>
          <w:p w14:paraId="76A485F8" w14:textId="77777777" w:rsidR="00540D56" w:rsidRPr="000B32F0" w:rsidRDefault="00540D56" w:rsidP="00AB3DBB">
            <w:pPr>
              <w:ind w:left="142"/>
              <w:jc w:val="both"/>
              <w:rPr>
                <w:rFonts w:ascii="Arial" w:hAnsi="Arial"/>
              </w:rPr>
            </w:pPr>
            <w:r w:rsidRPr="000B32F0">
              <w:rPr>
                <w:rFonts w:ascii="Arial" w:hAnsi="Arial"/>
              </w:rPr>
              <w:t>Limites d’entretien - réparation</w:t>
            </w:r>
          </w:p>
        </w:tc>
        <w:tc>
          <w:tcPr>
            <w:tcW w:w="4992" w:type="dxa"/>
          </w:tcPr>
          <w:p w14:paraId="20B461BF" w14:textId="77777777" w:rsidR="00540D56" w:rsidRPr="00540D56" w:rsidRDefault="00540D56" w:rsidP="00AB3DBB">
            <w:pPr>
              <w:ind w:left="142"/>
              <w:jc w:val="both"/>
              <w:rPr>
                <w:rFonts w:ascii="Arial" w:hAnsi="Arial"/>
                <w:lang w:val="fr-BE"/>
              </w:rPr>
            </w:pPr>
            <w:r w:rsidRPr="00540D56">
              <w:rPr>
                <w:rFonts w:ascii="Arial" w:hAnsi="Arial"/>
                <w:lang w:val="fr-BE"/>
              </w:rPr>
              <w:t>voir description du raccordement, annexe 4</w:t>
            </w:r>
          </w:p>
          <w:p w14:paraId="4316B088" w14:textId="77777777" w:rsidR="00540D56" w:rsidRPr="000B32F0" w:rsidRDefault="00540D56" w:rsidP="00AB3DBB">
            <w:pPr>
              <w:ind w:left="142"/>
              <w:jc w:val="both"/>
              <w:rPr>
                <w:rFonts w:ascii="Arial" w:hAnsi="Arial"/>
              </w:rPr>
            </w:pPr>
            <w:r w:rsidRPr="000B32F0">
              <w:rPr>
                <w:rFonts w:ascii="Arial" w:hAnsi="Arial"/>
              </w:rPr>
              <w:t>.</w:t>
            </w:r>
          </w:p>
        </w:tc>
      </w:tr>
    </w:tbl>
    <w:p w14:paraId="219102BA" w14:textId="77777777" w:rsidR="00540D56" w:rsidRPr="000B32F0" w:rsidRDefault="00540D56" w:rsidP="00540D56">
      <w:pPr>
        <w:ind w:left="142"/>
        <w:jc w:val="both"/>
        <w:rPr>
          <w:rFonts w:ascii="Arial" w:hAnsi="Arial"/>
          <w:sz w:val="20"/>
        </w:rPr>
      </w:pPr>
    </w:p>
    <w:p w14:paraId="53224B52" w14:textId="77777777" w:rsidR="00540D56" w:rsidRDefault="00540D56" w:rsidP="00540D56">
      <w:pPr>
        <w:ind w:left="142"/>
        <w:jc w:val="both"/>
      </w:pPr>
    </w:p>
    <w:p w14:paraId="0712E82D" w14:textId="139ECDEC" w:rsidR="00540D56" w:rsidRPr="000B32F0" w:rsidRDefault="00540D56" w:rsidP="00540D56">
      <w:pPr>
        <w:jc w:val="both"/>
        <w:rPr>
          <w:rFonts w:ascii="ArialMT" w:hAnsi="ArialMT" w:cs="ArialMT"/>
          <w:i/>
          <w:sz w:val="16"/>
          <w:szCs w:val="16"/>
          <w:lang w:eastAsia="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40D56" w:rsidRPr="000B32F0" w14:paraId="31250AF1" w14:textId="77777777" w:rsidTr="00AB3DBB">
        <w:tc>
          <w:tcPr>
            <w:tcW w:w="1771" w:type="dxa"/>
            <w:vAlign w:val="center"/>
          </w:tcPr>
          <w:p w14:paraId="7B61B001" w14:textId="77777777" w:rsidR="00540D56" w:rsidRPr="00540D56" w:rsidRDefault="00540D56" w:rsidP="00540D56">
            <w:pPr>
              <w:pStyle w:val="Annexes"/>
              <w:rPr>
                <w:rFonts w:ascii="Avenir Next LT Pro Demi" w:hAnsi="Avenir Next LT Pro Demi"/>
                <w:b w:val="0"/>
                <w:bCs w:val="0"/>
              </w:rPr>
            </w:pPr>
            <w:r w:rsidRPr="00540D56">
              <w:rPr>
                <w:rFonts w:ascii="Avenir Next LT Pro Demi" w:hAnsi="Avenir Next LT Pro Demi"/>
                <w:b w:val="0"/>
                <w:bCs w:val="0"/>
              </w:rPr>
              <w:lastRenderedPageBreak/>
              <w:br w:type="page"/>
              <w:t>Annexe 4</w:t>
            </w:r>
          </w:p>
        </w:tc>
        <w:tc>
          <w:tcPr>
            <w:tcW w:w="8010" w:type="dxa"/>
            <w:shd w:val="clear" w:color="auto" w:fill="E0E0E0"/>
            <w:vAlign w:val="center"/>
          </w:tcPr>
          <w:p w14:paraId="6DAA1643" w14:textId="77777777" w:rsidR="00540D56" w:rsidRPr="00540D56" w:rsidRDefault="00540D56" w:rsidP="00540D56">
            <w:pPr>
              <w:pStyle w:val="Annexes"/>
              <w:rPr>
                <w:rFonts w:ascii="Avenir Next LT Pro Demi" w:hAnsi="Avenir Next LT Pro Demi"/>
                <w:b w:val="0"/>
                <w:bCs w:val="0"/>
              </w:rPr>
            </w:pPr>
            <w:r w:rsidRPr="00540D56">
              <w:rPr>
                <w:rFonts w:ascii="Avenir Next LT Pro Demi" w:hAnsi="Avenir Next LT Pro Demi"/>
                <w:b w:val="0"/>
                <w:bCs w:val="0"/>
              </w:rPr>
              <w:t>Description du raccordement</w:t>
            </w:r>
          </w:p>
        </w:tc>
      </w:tr>
    </w:tbl>
    <w:p w14:paraId="75218A1A" w14:textId="77777777" w:rsidR="00540D56" w:rsidRPr="000B32F0" w:rsidRDefault="00540D56" w:rsidP="00540D56">
      <w:pPr>
        <w:ind w:left="142"/>
        <w:jc w:val="both"/>
        <w:rPr>
          <w:rFonts w:ascii="Arial" w:hAnsi="Arial"/>
          <w:sz w:val="20"/>
        </w:rPr>
      </w:pPr>
    </w:p>
    <w:p w14:paraId="22BBFD62" w14:textId="77777777" w:rsidR="00540D56" w:rsidRPr="000B32F0" w:rsidRDefault="00540D56" w:rsidP="00540D56">
      <w:pPr>
        <w:ind w:left="142"/>
        <w:jc w:val="both"/>
        <w:rPr>
          <w:rFonts w:ascii="Arial" w:hAnsi="Arial"/>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04"/>
      </w:tblGrid>
      <w:tr w:rsidR="00540D56" w:rsidRPr="000B32F0" w14:paraId="5C4D30EE" w14:textId="77777777" w:rsidTr="00AB3DBB">
        <w:trPr>
          <w:cantSplit/>
          <w:trHeight w:val="423"/>
        </w:trPr>
        <w:tc>
          <w:tcPr>
            <w:tcW w:w="9528" w:type="dxa"/>
            <w:shd w:val="clear" w:color="auto" w:fill="E0E0E0"/>
          </w:tcPr>
          <w:p w14:paraId="20F46ED9" w14:textId="77777777" w:rsidR="00540D56" w:rsidRPr="000B32F0" w:rsidRDefault="00540D56" w:rsidP="00AB3DBB">
            <w:pPr>
              <w:spacing w:before="60" w:after="60"/>
              <w:ind w:left="142"/>
              <w:jc w:val="both"/>
              <w:rPr>
                <w:rFonts w:ascii="Arial" w:hAnsi="Arial"/>
                <w:b/>
              </w:rPr>
            </w:pPr>
            <w:r w:rsidRPr="000B32F0">
              <w:rPr>
                <w:rFonts w:ascii="Arial" w:hAnsi="Arial"/>
                <w:b/>
              </w:rPr>
              <w:t>Légende</w:t>
            </w:r>
          </w:p>
        </w:tc>
      </w:tr>
    </w:tbl>
    <w:p w14:paraId="185AF9D9" w14:textId="77777777" w:rsidR="00540D56" w:rsidRPr="000B32F0" w:rsidRDefault="00540D56" w:rsidP="00540D56">
      <w:pPr>
        <w:ind w:left="142"/>
        <w:jc w:val="both"/>
        <w:rPr>
          <w:rFonts w:ascii="Arial" w:hAnsi="Arial"/>
          <w:sz w:val="20"/>
        </w:rPr>
      </w:pPr>
    </w:p>
    <w:p w14:paraId="752FB612" w14:textId="77777777" w:rsidR="00540D56" w:rsidRPr="000B32F0" w:rsidRDefault="00540D56" w:rsidP="00540D56">
      <w:pPr>
        <w:ind w:left="142"/>
        <w:jc w:val="both"/>
        <w:rPr>
          <w:rFonts w:ascii="Arial" w:hAnsi="Arial"/>
          <w:sz w:val="20"/>
        </w:rPr>
      </w:pPr>
    </w:p>
    <w:tbl>
      <w:tblPr>
        <w:tblW w:w="856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5"/>
        <w:gridCol w:w="1427"/>
        <w:gridCol w:w="3675"/>
      </w:tblGrid>
      <w:tr w:rsidR="00540D56" w:rsidRPr="000B32F0" w14:paraId="2A246D42" w14:textId="77777777" w:rsidTr="00AB3DBB">
        <w:tc>
          <w:tcPr>
            <w:tcW w:w="3465" w:type="dxa"/>
            <w:tcBorders>
              <w:bottom w:val="single" w:sz="4" w:space="0" w:color="auto"/>
            </w:tcBorders>
          </w:tcPr>
          <w:p w14:paraId="4268D23D" w14:textId="77777777" w:rsidR="00540D56" w:rsidRPr="000B32F0" w:rsidRDefault="00540D56" w:rsidP="00AB3DBB">
            <w:pPr>
              <w:jc w:val="both"/>
              <w:rPr>
                <w:rFonts w:ascii="Arial" w:hAnsi="Arial" w:cs="Arial"/>
                <w:b/>
                <w:bCs/>
              </w:rPr>
            </w:pPr>
            <w:r w:rsidRPr="000B32F0">
              <w:rPr>
                <w:rFonts w:ascii="Arial" w:hAnsi="Arial" w:cs="Arial"/>
                <w:b/>
                <w:bCs/>
              </w:rPr>
              <w:t>Texte</w:t>
            </w:r>
          </w:p>
        </w:tc>
        <w:tc>
          <w:tcPr>
            <w:tcW w:w="1427" w:type="dxa"/>
            <w:tcBorders>
              <w:bottom w:val="single" w:sz="4" w:space="0" w:color="auto"/>
            </w:tcBorders>
          </w:tcPr>
          <w:p w14:paraId="4A56582F" w14:textId="77777777" w:rsidR="00540D56" w:rsidRPr="000B32F0" w:rsidRDefault="00540D56" w:rsidP="00AB3DBB">
            <w:pPr>
              <w:jc w:val="both"/>
              <w:rPr>
                <w:rFonts w:ascii="Arial" w:hAnsi="Arial" w:cs="Arial"/>
                <w:b/>
                <w:bCs/>
              </w:rPr>
            </w:pPr>
            <w:r w:rsidRPr="000B32F0">
              <w:rPr>
                <w:rFonts w:ascii="Arial" w:hAnsi="Arial" w:cs="Arial"/>
                <w:b/>
                <w:bCs/>
              </w:rPr>
              <w:t>Abréviation</w:t>
            </w:r>
          </w:p>
        </w:tc>
        <w:tc>
          <w:tcPr>
            <w:tcW w:w="3675" w:type="dxa"/>
            <w:tcBorders>
              <w:bottom w:val="single" w:sz="4" w:space="0" w:color="auto"/>
            </w:tcBorders>
          </w:tcPr>
          <w:p w14:paraId="6D81DDBC" w14:textId="77777777" w:rsidR="00540D56" w:rsidRPr="000B32F0" w:rsidRDefault="00540D56" w:rsidP="00AB3DBB">
            <w:pPr>
              <w:jc w:val="both"/>
              <w:rPr>
                <w:rFonts w:ascii="Arial" w:hAnsi="Arial" w:cs="Arial"/>
                <w:b/>
                <w:bCs/>
              </w:rPr>
            </w:pPr>
          </w:p>
        </w:tc>
      </w:tr>
      <w:tr w:rsidR="00540D56" w:rsidRPr="000B32F0" w14:paraId="59D63F20" w14:textId="77777777" w:rsidTr="00AB3DBB">
        <w:tc>
          <w:tcPr>
            <w:tcW w:w="3465" w:type="dxa"/>
            <w:tcBorders>
              <w:bottom w:val="nil"/>
            </w:tcBorders>
          </w:tcPr>
          <w:p w14:paraId="52804F79" w14:textId="77777777" w:rsidR="00540D56" w:rsidRDefault="00540D56" w:rsidP="00AB3DBB">
            <w:pPr>
              <w:spacing w:before="60" w:after="60"/>
              <w:jc w:val="both"/>
              <w:rPr>
                <w:rFonts w:ascii="Arial" w:hAnsi="Arial" w:cs="Arial"/>
              </w:rPr>
            </w:pPr>
            <w:r w:rsidRPr="000B32F0">
              <w:rPr>
                <w:rFonts w:ascii="Arial" w:hAnsi="Arial" w:cs="Arial"/>
              </w:rPr>
              <w:t>Vanne extérieure</w:t>
            </w:r>
          </w:p>
          <w:p w14:paraId="1F75AE46" w14:textId="77777777" w:rsidR="00540D56" w:rsidRPr="000B32F0" w:rsidRDefault="00540D56" w:rsidP="00AB3DBB">
            <w:pPr>
              <w:spacing w:before="60" w:after="60"/>
              <w:jc w:val="both"/>
              <w:rPr>
                <w:rFonts w:ascii="Arial" w:hAnsi="Arial" w:cs="Arial"/>
              </w:rPr>
            </w:pPr>
            <w:r>
              <w:rPr>
                <w:rFonts w:ascii="Arial" w:hAnsi="Arial" w:cs="Arial"/>
              </w:rPr>
              <w:t>Vanne producteur</w:t>
            </w:r>
          </w:p>
        </w:tc>
        <w:tc>
          <w:tcPr>
            <w:tcW w:w="1427" w:type="dxa"/>
            <w:tcBorders>
              <w:bottom w:val="nil"/>
            </w:tcBorders>
          </w:tcPr>
          <w:p w14:paraId="00AB7AB1" w14:textId="77777777" w:rsidR="00540D56" w:rsidRDefault="00540D56" w:rsidP="00AB3DBB">
            <w:pPr>
              <w:spacing w:before="60" w:after="60"/>
              <w:jc w:val="both"/>
              <w:rPr>
                <w:rFonts w:ascii="Arial" w:hAnsi="Arial" w:cs="Arial"/>
                <w:vertAlign w:val="subscript"/>
              </w:rPr>
            </w:pPr>
            <w:r w:rsidRPr="000B32F0">
              <w:rPr>
                <w:rFonts w:ascii="Arial" w:hAnsi="Arial" w:cs="Arial"/>
              </w:rPr>
              <w:t>V</w:t>
            </w:r>
            <w:r w:rsidRPr="000B32F0">
              <w:rPr>
                <w:rFonts w:ascii="Arial" w:hAnsi="Arial" w:cs="Arial"/>
                <w:vertAlign w:val="subscript"/>
              </w:rPr>
              <w:t>EXT</w:t>
            </w:r>
          </w:p>
          <w:p w14:paraId="4D8E81D0" w14:textId="77777777" w:rsidR="00540D56" w:rsidRPr="000B32F0" w:rsidRDefault="00540D56" w:rsidP="00AB3DBB">
            <w:pPr>
              <w:spacing w:before="60" w:after="60"/>
              <w:jc w:val="both"/>
              <w:rPr>
                <w:rFonts w:ascii="Arial" w:hAnsi="Arial" w:cs="Arial"/>
              </w:rPr>
            </w:pPr>
            <w:r w:rsidRPr="000B32F0">
              <w:rPr>
                <w:rFonts w:ascii="Arial" w:hAnsi="Arial" w:cs="Arial"/>
              </w:rPr>
              <w:t>V</w:t>
            </w:r>
            <w:r>
              <w:rPr>
                <w:rFonts w:ascii="Arial" w:hAnsi="Arial" w:cs="Arial"/>
                <w:vertAlign w:val="subscript"/>
              </w:rPr>
              <w:t>producteur</w:t>
            </w:r>
          </w:p>
        </w:tc>
        <w:tc>
          <w:tcPr>
            <w:tcW w:w="3675" w:type="dxa"/>
            <w:tcBorders>
              <w:bottom w:val="nil"/>
            </w:tcBorders>
          </w:tcPr>
          <w:p w14:paraId="6F16D42A" w14:textId="77777777" w:rsidR="00540D56" w:rsidRPr="000B32F0" w:rsidRDefault="00540D56" w:rsidP="00AB3DBB">
            <w:pPr>
              <w:spacing w:before="60" w:after="60"/>
              <w:jc w:val="both"/>
              <w:rPr>
                <w:rFonts w:ascii="Arial" w:hAnsi="Arial" w:cs="Arial"/>
              </w:rPr>
            </w:pPr>
          </w:p>
        </w:tc>
      </w:tr>
      <w:tr w:rsidR="00540D56" w:rsidRPr="000B32F0" w14:paraId="4A5891CC" w14:textId="77777777" w:rsidTr="00AB3DBB">
        <w:tc>
          <w:tcPr>
            <w:tcW w:w="3465" w:type="dxa"/>
            <w:tcBorders>
              <w:top w:val="nil"/>
              <w:bottom w:val="nil"/>
            </w:tcBorders>
          </w:tcPr>
          <w:p w14:paraId="0B408FCF" w14:textId="77777777" w:rsidR="00540D56" w:rsidRPr="000B32F0" w:rsidRDefault="00540D56" w:rsidP="00AB3DBB">
            <w:pPr>
              <w:spacing w:before="60" w:after="60"/>
              <w:jc w:val="both"/>
              <w:rPr>
                <w:rFonts w:ascii="Arial" w:hAnsi="Arial" w:cs="Arial"/>
              </w:rPr>
            </w:pPr>
            <w:r w:rsidRPr="000B32F0">
              <w:rPr>
                <w:rFonts w:ascii="Arial" w:hAnsi="Arial" w:cs="Arial"/>
              </w:rPr>
              <w:t>Filtre</w:t>
            </w:r>
          </w:p>
        </w:tc>
        <w:tc>
          <w:tcPr>
            <w:tcW w:w="1427" w:type="dxa"/>
            <w:tcBorders>
              <w:top w:val="nil"/>
              <w:bottom w:val="nil"/>
            </w:tcBorders>
          </w:tcPr>
          <w:p w14:paraId="46D9C23A" w14:textId="77777777" w:rsidR="00540D56" w:rsidRPr="000B32F0" w:rsidRDefault="00540D56" w:rsidP="00AB3DBB">
            <w:pPr>
              <w:spacing w:before="60" w:after="60"/>
              <w:jc w:val="both"/>
              <w:rPr>
                <w:rFonts w:ascii="Arial" w:hAnsi="Arial" w:cs="Arial"/>
              </w:rPr>
            </w:pPr>
            <w:r w:rsidRPr="000B32F0">
              <w:rPr>
                <w:rFonts w:ascii="Arial" w:hAnsi="Arial" w:cs="Arial"/>
              </w:rPr>
              <w:t>F</w:t>
            </w:r>
          </w:p>
        </w:tc>
        <w:tc>
          <w:tcPr>
            <w:tcW w:w="3675" w:type="dxa"/>
            <w:tcBorders>
              <w:top w:val="nil"/>
              <w:bottom w:val="nil"/>
            </w:tcBorders>
          </w:tcPr>
          <w:p w14:paraId="2AFD1698" w14:textId="77777777" w:rsidR="00540D56" w:rsidRPr="000B32F0" w:rsidRDefault="00540D56" w:rsidP="00AB3DBB">
            <w:pPr>
              <w:spacing w:before="60" w:after="60"/>
              <w:jc w:val="both"/>
              <w:rPr>
                <w:rFonts w:ascii="Arial" w:hAnsi="Arial" w:cs="Arial"/>
              </w:rPr>
            </w:pPr>
            <w:r w:rsidRPr="000B32F0">
              <w:rPr>
                <w:rFonts w:ascii="Arial" w:hAnsi="Arial" w:cs="Arial"/>
                <w:b/>
                <w:bCs/>
              </w:rPr>
              <w:t>COULEURS DU SCHEMA</w:t>
            </w:r>
          </w:p>
        </w:tc>
      </w:tr>
      <w:tr w:rsidR="00540D56" w:rsidRPr="000B32F0" w14:paraId="36D84AA2" w14:textId="77777777" w:rsidTr="00AB3DBB">
        <w:tc>
          <w:tcPr>
            <w:tcW w:w="3465" w:type="dxa"/>
            <w:tcBorders>
              <w:top w:val="nil"/>
              <w:bottom w:val="nil"/>
            </w:tcBorders>
          </w:tcPr>
          <w:p w14:paraId="42DE0B03" w14:textId="77777777" w:rsidR="00540D56" w:rsidRPr="000B32F0" w:rsidRDefault="00540D56" w:rsidP="00AB3DBB">
            <w:pPr>
              <w:spacing w:before="60" w:after="60"/>
              <w:jc w:val="both"/>
              <w:rPr>
                <w:rFonts w:ascii="Arial" w:hAnsi="Arial" w:cs="Arial"/>
              </w:rPr>
            </w:pPr>
            <w:r w:rsidRPr="000B32F0">
              <w:rPr>
                <w:rFonts w:ascii="Arial" w:hAnsi="Arial" w:cs="Arial"/>
              </w:rPr>
              <w:t>Vanne de sécurité</w:t>
            </w:r>
          </w:p>
        </w:tc>
        <w:tc>
          <w:tcPr>
            <w:tcW w:w="1427" w:type="dxa"/>
            <w:tcBorders>
              <w:top w:val="nil"/>
              <w:bottom w:val="nil"/>
            </w:tcBorders>
          </w:tcPr>
          <w:p w14:paraId="5B594C01" w14:textId="77777777" w:rsidR="00540D56" w:rsidRPr="000B32F0" w:rsidRDefault="00540D56" w:rsidP="00AB3DBB">
            <w:pPr>
              <w:spacing w:before="60" w:after="60"/>
              <w:jc w:val="both"/>
              <w:rPr>
                <w:rFonts w:ascii="Arial" w:hAnsi="Arial" w:cs="Arial"/>
              </w:rPr>
            </w:pPr>
            <w:r w:rsidRPr="000B32F0">
              <w:rPr>
                <w:rFonts w:ascii="Arial" w:hAnsi="Arial" w:cs="Arial"/>
              </w:rPr>
              <w:t>VS</w:t>
            </w:r>
          </w:p>
        </w:tc>
        <w:tc>
          <w:tcPr>
            <w:tcW w:w="3675" w:type="dxa"/>
            <w:tcBorders>
              <w:top w:val="nil"/>
              <w:bottom w:val="nil"/>
            </w:tcBorders>
          </w:tcPr>
          <w:p w14:paraId="0BC59B02" w14:textId="77777777" w:rsidR="00540D56" w:rsidRPr="000B32F0" w:rsidRDefault="00540D56" w:rsidP="00AB3DBB">
            <w:pPr>
              <w:spacing w:before="60" w:after="60"/>
              <w:jc w:val="both"/>
              <w:rPr>
                <w:rFonts w:ascii="Arial" w:hAnsi="Arial" w:cs="Arial"/>
              </w:rPr>
            </w:pPr>
            <w:r w:rsidRPr="000B32F0">
              <w:rPr>
                <w:rFonts w:ascii="Arial" w:hAnsi="Arial" w:cs="Arial"/>
                <w:noProof/>
                <w:lang w:eastAsia="fr-BE"/>
              </w:rPr>
              <mc:AlternateContent>
                <mc:Choice Requires="wps">
                  <w:drawing>
                    <wp:anchor distT="0" distB="0" distL="114300" distR="114300" simplePos="0" relativeHeight="251659264" behindDoc="0" locked="0" layoutInCell="1" allowOverlap="1" wp14:anchorId="5E8B4D15" wp14:editId="21190788">
                      <wp:simplePos x="0" y="0"/>
                      <wp:positionH relativeFrom="column">
                        <wp:posOffset>106680</wp:posOffset>
                      </wp:positionH>
                      <wp:positionV relativeFrom="paragraph">
                        <wp:posOffset>97790</wp:posOffset>
                      </wp:positionV>
                      <wp:extent cx="575945" cy="0"/>
                      <wp:effectExtent l="20955" t="21590" r="22225" b="16510"/>
                      <wp:wrapNone/>
                      <wp:docPr id="2" name="Line 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B27A6" id="Line 61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7.7pt" to="53.7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" strokecolor="#f30" strokeweight="2.25pt"/>
                  </w:pict>
                </mc:Fallback>
              </mc:AlternateContent>
            </w:r>
            <w:r w:rsidRPr="000B32F0">
              <w:rPr>
                <w:rFonts w:ascii="Arial" w:hAnsi="Arial" w:cs="Arial"/>
              </w:rPr>
              <w:tab/>
            </w:r>
            <w:r w:rsidRPr="000B32F0">
              <w:rPr>
                <w:rFonts w:ascii="Arial" w:hAnsi="Arial" w:cs="Arial"/>
              </w:rPr>
              <w:tab/>
            </w:r>
            <w:r w:rsidRPr="000B32F0">
              <w:rPr>
                <w:rFonts w:ascii="Arial" w:hAnsi="Arial" w:cs="Arial"/>
                <w:b/>
                <w:bCs/>
              </w:rPr>
              <w:t>Propriété, exploitation &amp; entretien = GRD</w:t>
            </w:r>
          </w:p>
        </w:tc>
      </w:tr>
      <w:tr w:rsidR="00540D56" w:rsidRPr="000B32F0" w14:paraId="3AF792B8" w14:textId="77777777" w:rsidTr="00AB3DBB">
        <w:tc>
          <w:tcPr>
            <w:tcW w:w="3465" w:type="dxa"/>
            <w:tcBorders>
              <w:top w:val="nil"/>
              <w:bottom w:val="nil"/>
            </w:tcBorders>
          </w:tcPr>
          <w:p w14:paraId="22B3F774" w14:textId="77777777" w:rsidR="00540D56" w:rsidRPr="000B32F0" w:rsidRDefault="00540D56" w:rsidP="00AB3DBB">
            <w:pPr>
              <w:spacing w:before="60" w:after="60"/>
              <w:jc w:val="both"/>
              <w:rPr>
                <w:rFonts w:ascii="Arial" w:hAnsi="Arial" w:cs="Arial"/>
              </w:rPr>
            </w:pPr>
            <w:r w:rsidRPr="000B32F0">
              <w:rPr>
                <w:rFonts w:ascii="Arial" w:hAnsi="Arial" w:cs="Arial"/>
              </w:rPr>
              <w:t>Régulateur</w:t>
            </w:r>
          </w:p>
        </w:tc>
        <w:tc>
          <w:tcPr>
            <w:tcW w:w="1427" w:type="dxa"/>
            <w:tcBorders>
              <w:top w:val="nil"/>
              <w:bottom w:val="nil"/>
            </w:tcBorders>
          </w:tcPr>
          <w:p w14:paraId="6D28E55E" w14:textId="77777777" w:rsidR="00540D56" w:rsidRPr="000B32F0" w:rsidRDefault="00540D56" w:rsidP="00AB3DBB">
            <w:pPr>
              <w:spacing w:before="60" w:after="60"/>
              <w:jc w:val="both"/>
              <w:rPr>
                <w:rFonts w:ascii="Arial" w:hAnsi="Arial" w:cs="Arial"/>
              </w:rPr>
            </w:pPr>
            <w:r w:rsidRPr="000B32F0">
              <w:rPr>
                <w:rFonts w:ascii="Arial" w:hAnsi="Arial" w:cs="Arial"/>
              </w:rPr>
              <w:t>R</w:t>
            </w:r>
          </w:p>
        </w:tc>
        <w:tc>
          <w:tcPr>
            <w:tcW w:w="3675" w:type="dxa"/>
            <w:tcBorders>
              <w:top w:val="nil"/>
              <w:bottom w:val="nil"/>
            </w:tcBorders>
          </w:tcPr>
          <w:p w14:paraId="54F44B3F" w14:textId="77777777" w:rsidR="00540D56" w:rsidRPr="000B32F0" w:rsidRDefault="00540D56" w:rsidP="00AB3DBB">
            <w:pPr>
              <w:spacing w:before="60" w:after="60"/>
              <w:jc w:val="both"/>
              <w:rPr>
                <w:rFonts w:ascii="Arial" w:hAnsi="Arial" w:cs="Arial"/>
                <w:b/>
                <w:bCs/>
              </w:rPr>
            </w:pPr>
            <w:r w:rsidRPr="000B32F0">
              <w:rPr>
                <w:rFonts w:ascii="Arial" w:hAnsi="Arial" w:cs="Arial"/>
                <w:noProof/>
                <w:lang w:eastAsia="fr-BE"/>
              </w:rPr>
              <mc:AlternateContent>
                <mc:Choice Requires="wps">
                  <w:drawing>
                    <wp:anchor distT="0" distB="0" distL="114300" distR="114300" simplePos="0" relativeHeight="251660288" behindDoc="0" locked="0" layoutInCell="1" allowOverlap="1" wp14:anchorId="5842AB45" wp14:editId="10B15F1E">
                      <wp:simplePos x="0" y="0"/>
                      <wp:positionH relativeFrom="column">
                        <wp:posOffset>106680</wp:posOffset>
                      </wp:positionH>
                      <wp:positionV relativeFrom="paragraph">
                        <wp:posOffset>93980</wp:posOffset>
                      </wp:positionV>
                      <wp:extent cx="575945" cy="0"/>
                      <wp:effectExtent l="20955" t="17780" r="22225" b="20320"/>
                      <wp:wrapNone/>
                      <wp:docPr id="1" name="Line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889A0" id="Line 61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7.4pt" to="53.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" strokecolor="lime" strokeweight="2.25pt"/>
                  </w:pict>
                </mc:Fallback>
              </mc:AlternateContent>
            </w:r>
            <w:r w:rsidRPr="000B32F0">
              <w:rPr>
                <w:rFonts w:ascii="Arial" w:hAnsi="Arial" w:cs="Arial"/>
                <w:b/>
                <w:bCs/>
              </w:rPr>
              <w:tab/>
            </w:r>
            <w:r w:rsidRPr="000B32F0">
              <w:rPr>
                <w:rFonts w:ascii="Arial" w:hAnsi="Arial" w:cs="Arial"/>
                <w:b/>
                <w:bCs/>
              </w:rPr>
              <w:tab/>
              <w:t>Propriété, exploitation &amp; entretien = URD</w:t>
            </w:r>
            <w:r w:rsidRPr="000B32F0">
              <w:rPr>
                <w:rFonts w:ascii="Arial" w:hAnsi="Arial" w:cs="Arial"/>
                <w:noProof/>
              </w:rPr>
              <w:t xml:space="preserve"> </w:t>
            </w:r>
          </w:p>
        </w:tc>
      </w:tr>
      <w:tr w:rsidR="00540D56" w:rsidRPr="000B32F0" w14:paraId="7C7A89D3" w14:textId="77777777" w:rsidTr="00AB3DBB">
        <w:tc>
          <w:tcPr>
            <w:tcW w:w="3465" w:type="dxa"/>
            <w:tcBorders>
              <w:top w:val="nil"/>
              <w:bottom w:val="nil"/>
            </w:tcBorders>
          </w:tcPr>
          <w:p w14:paraId="46C466B9" w14:textId="77777777" w:rsidR="00540D56" w:rsidRPr="000B32F0" w:rsidRDefault="00540D56" w:rsidP="00AB3DBB">
            <w:pPr>
              <w:spacing w:before="60" w:after="60"/>
              <w:jc w:val="both"/>
              <w:rPr>
                <w:rFonts w:ascii="Arial" w:hAnsi="Arial" w:cs="Arial"/>
              </w:rPr>
            </w:pPr>
            <w:r w:rsidRPr="000B32F0">
              <w:rPr>
                <w:rFonts w:ascii="Arial" w:hAnsi="Arial" w:cs="Arial"/>
              </w:rPr>
              <w:t>Point d'accès</w:t>
            </w:r>
          </w:p>
        </w:tc>
        <w:tc>
          <w:tcPr>
            <w:tcW w:w="1427" w:type="dxa"/>
            <w:tcBorders>
              <w:top w:val="nil"/>
              <w:bottom w:val="nil"/>
            </w:tcBorders>
          </w:tcPr>
          <w:p w14:paraId="77A5A4CA" w14:textId="77777777" w:rsidR="00540D56" w:rsidRPr="000B32F0" w:rsidRDefault="00540D56" w:rsidP="00AB3DBB">
            <w:pPr>
              <w:spacing w:before="60" w:after="60"/>
              <w:jc w:val="both"/>
              <w:rPr>
                <w:rFonts w:ascii="Arial" w:hAnsi="Arial" w:cs="Arial"/>
              </w:rPr>
            </w:pPr>
            <w:r w:rsidRPr="000B32F0">
              <w:rPr>
                <w:rFonts w:ascii="Arial" w:hAnsi="Arial" w:cs="Arial"/>
              </w:rPr>
              <w:t>PA</w:t>
            </w:r>
          </w:p>
        </w:tc>
        <w:tc>
          <w:tcPr>
            <w:tcW w:w="3675" w:type="dxa"/>
            <w:tcBorders>
              <w:top w:val="nil"/>
              <w:bottom w:val="nil"/>
            </w:tcBorders>
          </w:tcPr>
          <w:p w14:paraId="28AFD491" w14:textId="77777777" w:rsidR="00540D56" w:rsidRPr="000B32F0" w:rsidRDefault="00540D56" w:rsidP="00AB3DBB">
            <w:pPr>
              <w:spacing w:before="60" w:after="60"/>
              <w:jc w:val="both"/>
              <w:rPr>
                <w:rFonts w:ascii="Arial" w:hAnsi="Arial" w:cs="Arial"/>
              </w:rPr>
            </w:pPr>
          </w:p>
        </w:tc>
      </w:tr>
      <w:tr w:rsidR="00540D56" w:rsidRPr="000B32F0" w14:paraId="0FAFDDED" w14:textId="77777777" w:rsidTr="00AB3DBB">
        <w:tc>
          <w:tcPr>
            <w:tcW w:w="3465" w:type="dxa"/>
            <w:tcBorders>
              <w:top w:val="nil"/>
              <w:bottom w:val="nil"/>
            </w:tcBorders>
          </w:tcPr>
          <w:p w14:paraId="04066AFA" w14:textId="77777777" w:rsidR="00540D56" w:rsidRPr="000B32F0" w:rsidRDefault="00540D56" w:rsidP="00AB3DBB">
            <w:pPr>
              <w:spacing w:before="60" w:after="60"/>
              <w:jc w:val="both"/>
              <w:rPr>
                <w:rFonts w:ascii="Arial" w:hAnsi="Arial" w:cs="Arial"/>
              </w:rPr>
            </w:pPr>
            <w:r w:rsidRPr="000B32F0">
              <w:rPr>
                <w:rFonts w:ascii="Arial" w:hAnsi="Arial" w:cs="Arial"/>
              </w:rPr>
              <w:t>Point de raccordement</w:t>
            </w:r>
          </w:p>
        </w:tc>
        <w:tc>
          <w:tcPr>
            <w:tcW w:w="1427" w:type="dxa"/>
            <w:tcBorders>
              <w:top w:val="nil"/>
              <w:bottom w:val="nil"/>
            </w:tcBorders>
          </w:tcPr>
          <w:p w14:paraId="0542AE19" w14:textId="77777777" w:rsidR="00540D56" w:rsidRPr="000B32F0" w:rsidRDefault="00540D56" w:rsidP="00AB3DBB">
            <w:pPr>
              <w:spacing w:before="60" w:after="60"/>
              <w:jc w:val="both"/>
              <w:rPr>
                <w:rFonts w:ascii="Arial" w:hAnsi="Arial" w:cs="Arial"/>
              </w:rPr>
            </w:pPr>
            <w:r w:rsidRPr="000B32F0">
              <w:rPr>
                <w:rFonts w:ascii="Arial" w:hAnsi="Arial" w:cs="Arial"/>
              </w:rPr>
              <w:t>PR</w:t>
            </w:r>
          </w:p>
        </w:tc>
        <w:tc>
          <w:tcPr>
            <w:tcW w:w="3675" w:type="dxa"/>
            <w:tcBorders>
              <w:top w:val="nil"/>
              <w:bottom w:val="nil"/>
            </w:tcBorders>
          </w:tcPr>
          <w:p w14:paraId="6A1DAE2D" w14:textId="77777777" w:rsidR="00540D56" w:rsidRPr="000B32F0" w:rsidRDefault="00540D56" w:rsidP="00AB3DBB">
            <w:pPr>
              <w:spacing w:before="60" w:after="60"/>
              <w:jc w:val="both"/>
              <w:rPr>
                <w:rFonts w:ascii="Arial" w:hAnsi="Arial" w:cs="Arial"/>
              </w:rPr>
            </w:pPr>
          </w:p>
        </w:tc>
      </w:tr>
      <w:tr w:rsidR="00540D56" w:rsidRPr="000B32F0" w14:paraId="78C19F5F" w14:textId="77777777" w:rsidTr="00AB3DBB">
        <w:tc>
          <w:tcPr>
            <w:tcW w:w="3465" w:type="dxa"/>
            <w:tcBorders>
              <w:top w:val="nil"/>
              <w:bottom w:val="nil"/>
            </w:tcBorders>
          </w:tcPr>
          <w:p w14:paraId="68E17DF3" w14:textId="77777777" w:rsidR="00540D56" w:rsidRPr="000B32F0" w:rsidRDefault="00540D56" w:rsidP="00AB3DBB">
            <w:pPr>
              <w:spacing w:before="60" w:after="60"/>
              <w:jc w:val="both"/>
              <w:rPr>
                <w:rFonts w:ascii="Arial" w:hAnsi="Arial" w:cs="Arial"/>
              </w:rPr>
            </w:pPr>
            <w:r w:rsidRPr="000B32F0">
              <w:rPr>
                <w:rFonts w:ascii="Arial" w:hAnsi="Arial" w:cs="Arial"/>
              </w:rPr>
              <w:t>Point de mesure</w:t>
            </w:r>
          </w:p>
        </w:tc>
        <w:tc>
          <w:tcPr>
            <w:tcW w:w="1427" w:type="dxa"/>
            <w:tcBorders>
              <w:top w:val="nil"/>
              <w:bottom w:val="nil"/>
            </w:tcBorders>
          </w:tcPr>
          <w:p w14:paraId="2DA9BD9A" w14:textId="77777777" w:rsidR="00540D56" w:rsidRPr="000B32F0" w:rsidRDefault="00540D56" w:rsidP="00AB3DBB">
            <w:pPr>
              <w:spacing w:before="60" w:after="60"/>
              <w:jc w:val="both"/>
              <w:rPr>
                <w:rFonts w:ascii="Arial" w:hAnsi="Arial" w:cs="Arial"/>
              </w:rPr>
            </w:pPr>
            <w:r w:rsidRPr="000B32F0">
              <w:rPr>
                <w:rFonts w:ascii="Arial" w:hAnsi="Arial" w:cs="Arial"/>
              </w:rPr>
              <w:t>PM</w:t>
            </w:r>
          </w:p>
        </w:tc>
        <w:tc>
          <w:tcPr>
            <w:tcW w:w="3675" w:type="dxa"/>
            <w:tcBorders>
              <w:top w:val="nil"/>
              <w:bottom w:val="nil"/>
            </w:tcBorders>
          </w:tcPr>
          <w:p w14:paraId="63DB8D1E" w14:textId="77777777" w:rsidR="00540D56" w:rsidRPr="000B32F0" w:rsidRDefault="00540D56" w:rsidP="00AB3DBB">
            <w:pPr>
              <w:spacing w:before="60" w:after="60"/>
              <w:jc w:val="both"/>
              <w:rPr>
                <w:rFonts w:ascii="Arial" w:hAnsi="Arial" w:cs="Arial"/>
              </w:rPr>
            </w:pPr>
          </w:p>
        </w:tc>
      </w:tr>
      <w:tr w:rsidR="00540D56" w:rsidRPr="000B32F0" w14:paraId="1C787229" w14:textId="77777777" w:rsidTr="00AB3DBB">
        <w:tc>
          <w:tcPr>
            <w:tcW w:w="3465" w:type="dxa"/>
            <w:tcBorders>
              <w:top w:val="nil"/>
              <w:bottom w:val="nil"/>
            </w:tcBorders>
          </w:tcPr>
          <w:p w14:paraId="370BF9CC" w14:textId="77777777" w:rsidR="00540D56" w:rsidRPr="000B32F0" w:rsidRDefault="00540D56" w:rsidP="00AB3DBB">
            <w:pPr>
              <w:spacing w:before="60" w:after="60"/>
              <w:jc w:val="both"/>
              <w:rPr>
                <w:rFonts w:ascii="Arial" w:hAnsi="Arial" w:cs="Arial"/>
              </w:rPr>
            </w:pPr>
            <w:r w:rsidRPr="000B32F0">
              <w:rPr>
                <w:rFonts w:ascii="Arial" w:hAnsi="Arial" w:cs="Arial"/>
              </w:rPr>
              <w:t>Compteur</w:t>
            </w:r>
          </w:p>
        </w:tc>
        <w:tc>
          <w:tcPr>
            <w:tcW w:w="1427" w:type="dxa"/>
            <w:tcBorders>
              <w:top w:val="nil"/>
              <w:bottom w:val="nil"/>
            </w:tcBorders>
          </w:tcPr>
          <w:p w14:paraId="617ACB5E" w14:textId="77777777" w:rsidR="00540D56" w:rsidRPr="000B32F0" w:rsidRDefault="00540D56" w:rsidP="00AB3DBB">
            <w:pPr>
              <w:spacing w:before="60" w:after="60"/>
              <w:jc w:val="both"/>
              <w:rPr>
                <w:rFonts w:ascii="Arial" w:hAnsi="Arial" w:cs="Arial"/>
              </w:rPr>
            </w:pPr>
            <w:r w:rsidRPr="000B32F0">
              <w:rPr>
                <w:rFonts w:ascii="Arial" w:hAnsi="Arial" w:cs="Arial"/>
              </w:rPr>
              <w:t>C</w:t>
            </w:r>
            <w:r>
              <w:rPr>
                <w:rFonts w:ascii="Arial" w:hAnsi="Arial" w:cs="Arial"/>
              </w:rPr>
              <w:t>PT</w:t>
            </w:r>
          </w:p>
        </w:tc>
        <w:tc>
          <w:tcPr>
            <w:tcW w:w="3675" w:type="dxa"/>
            <w:tcBorders>
              <w:top w:val="nil"/>
              <w:bottom w:val="nil"/>
            </w:tcBorders>
          </w:tcPr>
          <w:p w14:paraId="3ED8C132" w14:textId="77777777" w:rsidR="00540D56" w:rsidRPr="000B32F0" w:rsidRDefault="00540D56" w:rsidP="00AB3DBB">
            <w:pPr>
              <w:spacing w:before="60" w:after="60"/>
              <w:jc w:val="both"/>
              <w:rPr>
                <w:rFonts w:ascii="Arial" w:hAnsi="Arial" w:cs="Arial"/>
              </w:rPr>
            </w:pPr>
          </w:p>
        </w:tc>
      </w:tr>
      <w:tr w:rsidR="00540D56" w:rsidRPr="000B32F0" w14:paraId="127F437F" w14:textId="77777777" w:rsidTr="00AB3DBB">
        <w:tc>
          <w:tcPr>
            <w:tcW w:w="3465" w:type="dxa"/>
            <w:tcBorders>
              <w:top w:val="nil"/>
              <w:bottom w:val="nil"/>
            </w:tcBorders>
          </w:tcPr>
          <w:p w14:paraId="53C03DF3" w14:textId="77777777" w:rsidR="00540D56" w:rsidRPr="000B32F0" w:rsidRDefault="00540D56" w:rsidP="00AB3DBB">
            <w:pPr>
              <w:spacing w:before="60" w:after="60"/>
              <w:jc w:val="both"/>
              <w:rPr>
                <w:rFonts w:ascii="Arial" w:hAnsi="Arial" w:cs="Arial"/>
              </w:rPr>
            </w:pPr>
            <w:r w:rsidRPr="000B32F0">
              <w:rPr>
                <w:rFonts w:ascii="Arial" w:hAnsi="Arial" w:cs="Arial"/>
              </w:rPr>
              <w:t>Vanne de sortie</w:t>
            </w:r>
          </w:p>
        </w:tc>
        <w:tc>
          <w:tcPr>
            <w:tcW w:w="1427" w:type="dxa"/>
            <w:tcBorders>
              <w:top w:val="nil"/>
              <w:bottom w:val="nil"/>
            </w:tcBorders>
          </w:tcPr>
          <w:p w14:paraId="11156FD1" w14:textId="77777777" w:rsidR="00540D56" w:rsidRPr="000B32F0" w:rsidRDefault="00540D56" w:rsidP="00AB3DBB">
            <w:pPr>
              <w:spacing w:before="60" w:after="60"/>
              <w:jc w:val="both"/>
              <w:rPr>
                <w:rFonts w:ascii="Arial" w:hAnsi="Arial" w:cs="Arial"/>
              </w:rPr>
            </w:pPr>
            <w:r w:rsidRPr="000B32F0">
              <w:rPr>
                <w:rFonts w:ascii="Arial" w:hAnsi="Arial" w:cs="Arial"/>
              </w:rPr>
              <w:t>V</w:t>
            </w:r>
            <w:r w:rsidRPr="000B32F0">
              <w:rPr>
                <w:rFonts w:ascii="Arial" w:hAnsi="Arial" w:cs="Arial"/>
                <w:vertAlign w:val="subscript"/>
              </w:rPr>
              <w:t>sortie</w:t>
            </w:r>
          </w:p>
        </w:tc>
        <w:tc>
          <w:tcPr>
            <w:tcW w:w="3675" w:type="dxa"/>
            <w:tcBorders>
              <w:top w:val="nil"/>
              <w:bottom w:val="nil"/>
            </w:tcBorders>
          </w:tcPr>
          <w:p w14:paraId="7E6F64E9" w14:textId="77777777" w:rsidR="00540D56" w:rsidRPr="000B32F0" w:rsidRDefault="00540D56" w:rsidP="00AB3DBB">
            <w:pPr>
              <w:spacing w:before="60" w:after="60"/>
              <w:jc w:val="both"/>
              <w:rPr>
                <w:rFonts w:ascii="Arial" w:hAnsi="Arial" w:cs="Arial"/>
              </w:rPr>
            </w:pPr>
          </w:p>
        </w:tc>
      </w:tr>
      <w:tr w:rsidR="00540D56" w:rsidRPr="000B32F0" w14:paraId="2A6065F1" w14:textId="77777777" w:rsidTr="00AB3DBB">
        <w:tc>
          <w:tcPr>
            <w:tcW w:w="3465" w:type="dxa"/>
            <w:tcBorders>
              <w:top w:val="nil"/>
              <w:bottom w:val="nil"/>
            </w:tcBorders>
          </w:tcPr>
          <w:p w14:paraId="374D1490" w14:textId="77777777" w:rsidR="00540D56" w:rsidRPr="000B32F0" w:rsidRDefault="00540D56" w:rsidP="00AB3DBB">
            <w:pPr>
              <w:spacing w:before="60" w:after="60"/>
              <w:jc w:val="both"/>
              <w:rPr>
                <w:rFonts w:ascii="Arial" w:hAnsi="Arial" w:cs="Arial"/>
              </w:rPr>
            </w:pPr>
            <w:r w:rsidRPr="000B32F0">
              <w:rPr>
                <w:rFonts w:ascii="Arial" w:hAnsi="Arial" w:cs="Arial"/>
              </w:rPr>
              <w:t>Vanne d'entrée</w:t>
            </w:r>
          </w:p>
        </w:tc>
        <w:tc>
          <w:tcPr>
            <w:tcW w:w="1427" w:type="dxa"/>
            <w:tcBorders>
              <w:top w:val="nil"/>
              <w:bottom w:val="nil"/>
            </w:tcBorders>
          </w:tcPr>
          <w:p w14:paraId="231A9F59" w14:textId="77777777" w:rsidR="00540D56" w:rsidRPr="000B32F0" w:rsidRDefault="00540D56" w:rsidP="00AB3DBB">
            <w:pPr>
              <w:spacing w:before="60" w:after="60"/>
              <w:jc w:val="both"/>
              <w:rPr>
                <w:rFonts w:ascii="Arial" w:hAnsi="Arial" w:cs="Arial"/>
              </w:rPr>
            </w:pPr>
            <w:r w:rsidRPr="000B32F0">
              <w:rPr>
                <w:rFonts w:ascii="Arial" w:hAnsi="Arial" w:cs="Arial"/>
              </w:rPr>
              <w:t>V</w:t>
            </w:r>
            <w:r w:rsidRPr="000B32F0">
              <w:rPr>
                <w:rFonts w:ascii="Arial" w:hAnsi="Arial" w:cs="Arial"/>
                <w:vertAlign w:val="subscript"/>
              </w:rPr>
              <w:t>entrée</w:t>
            </w:r>
          </w:p>
        </w:tc>
        <w:tc>
          <w:tcPr>
            <w:tcW w:w="3675" w:type="dxa"/>
            <w:tcBorders>
              <w:top w:val="nil"/>
              <w:bottom w:val="nil"/>
            </w:tcBorders>
          </w:tcPr>
          <w:p w14:paraId="4F5FD44D" w14:textId="77777777" w:rsidR="00540D56" w:rsidRPr="000B32F0" w:rsidRDefault="00540D56" w:rsidP="00AB3DBB">
            <w:pPr>
              <w:spacing w:before="60" w:after="60"/>
              <w:jc w:val="both"/>
              <w:rPr>
                <w:rFonts w:ascii="Arial" w:hAnsi="Arial" w:cs="Arial"/>
              </w:rPr>
            </w:pPr>
          </w:p>
        </w:tc>
      </w:tr>
      <w:tr w:rsidR="00540D56" w:rsidRPr="000B32F0" w14:paraId="4DA52770" w14:textId="77777777" w:rsidTr="00AB3DBB">
        <w:tc>
          <w:tcPr>
            <w:tcW w:w="3465" w:type="dxa"/>
            <w:tcBorders>
              <w:top w:val="nil"/>
              <w:bottom w:val="single" w:sz="4" w:space="0" w:color="auto"/>
            </w:tcBorders>
          </w:tcPr>
          <w:p w14:paraId="4F338B78" w14:textId="77777777" w:rsidR="00540D56" w:rsidRPr="00540D56" w:rsidRDefault="00540D56" w:rsidP="00AB3DBB">
            <w:pPr>
              <w:spacing w:before="60" w:after="60"/>
              <w:jc w:val="both"/>
              <w:rPr>
                <w:rFonts w:ascii="Arial" w:hAnsi="Arial" w:cs="Arial"/>
                <w:lang w:val="fr-BE"/>
              </w:rPr>
            </w:pPr>
            <w:r w:rsidRPr="00540D56">
              <w:rPr>
                <w:rFonts w:ascii="Arial" w:hAnsi="Arial" w:cs="Arial"/>
                <w:lang w:val="fr-BE"/>
              </w:rPr>
              <w:t>Clapet anti-retour</w:t>
            </w:r>
          </w:p>
          <w:p w14:paraId="077A47EC" w14:textId="77777777" w:rsidR="00540D56" w:rsidRPr="00540D56" w:rsidRDefault="00540D56" w:rsidP="00AB3DBB">
            <w:pPr>
              <w:spacing w:before="60" w:after="60"/>
              <w:jc w:val="both"/>
              <w:rPr>
                <w:rFonts w:ascii="Arial" w:hAnsi="Arial" w:cs="Arial"/>
                <w:lang w:val="fr-BE"/>
              </w:rPr>
            </w:pPr>
            <w:r w:rsidRPr="00540D56">
              <w:rPr>
                <w:rFonts w:ascii="Arial" w:hAnsi="Arial" w:cs="Arial"/>
                <w:lang w:val="fr-BE"/>
              </w:rPr>
              <w:t>Vanne motorisée</w:t>
            </w:r>
          </w:p>
        </w:tc>
        <w:tc>
          <w:tcPr>
            <w:tcW w:w="1427" w:type="dxa"/>
            <w:tcBorders>
              <w:top w:val="nil"/>
              <w:bottom w:val="single" w:sz="4" w:space="0" w:color="auto"/>
            </w:tcBorders>
          </w:tcPr>
          <w:p w14:paraId="7925ED97" w14:textId="77777777" w:rsidR="00540D56" w:rsidRDefault="00540D56" w:rsidP="00AB3DBB">
            <w:pPr>
              <w:spacing w:before="60" w:after="60"/>
              <w:jc w:val="both"/>
              <w:rPr>
                <w:rFonts w:ascii="Arial" w:hAnsi="Arial" w:cs="Arial"/>
              </w:rPr>
            </w:pPr>
            <w:r>
              <w:rPr>
                <w:rFonts w:ascii="Arial" w:hAnsi="Arial" w:cs="Arial"/>
              </w:rPr>
              <w:t>ClAR</w:t>
            </w:r>
          </w:p>
          <w:p w14:paraId="3F18B749" w14:textId="77777777" w:rsidR="00540D56" w:rsidRPr="000B32F0" w:rsidRDefault="00540D56" w:rsidP="00AB3DBB">
            <w:pPr>
              <w:spacing w:before="60" w:after="60"/>
              <w:jc w:val="both"/>
              <w:rPr>
                <w:rFonts w:ascii="Arial" w:hAnsi="Arial" w:cs="Arial"/>
              </w:rPr>
            </w:pPr>
            <w:r w:rsidRPr="000B32F0">
              <w:rPr>
                <w:rFonts w:ascii="Arial" w:hAnsi="Arial" w:cs="Arial"/>
              </w:rPr>
              <w:t>V</w:t>
            </w:r>
            <w:r>
              <w:rPr>
                <w:rFonts w:ascii="Arial" w:hAnsi="Arial" w:cs="Arial"/>
                <w:vertAlign w:val="subscript"/>
              </w:rPr>
              <w:t>m</w:t>
            </w:r>
          </w:p>
        </w:tc>
        <w:tc>
          <w:tcPr>
            <w:tcW w:w="3675" w:type="dxa"/>
            <w:tcBorders>
              <w:top w:val="nil"/>
              <w:bottom w:val="single" w:sz="4" w:space="0" w:color="auto"/>
            </w:tcBorders>
          </w:tcPr>
          <w:p w14:paraId="323C480F" w14:textId="77777777" w:rsidR="00540D56" w:rsidRPr="000B32F0" w:rsidRDefault="00540D56" w:rsidP="00AB3DBB">
            <w:pPr>
              <w:spacing w:before="60" w:after="60"/>
              <w:jc w:val="both"/>
              <w:rPr>
                <w:rFonts w:ascii="Arial" w:hAnsi="Arial" w:cs="Arial"/>
              </w:rPr>
            </w:pPr>
          </w:p>
        </w:tc>
      </w:tr>
    </w:tbl>
    <w:p w14:paraId="53E6D22C" w14:textId="77777777" w:rsidR="00540D56" w:rsidRPr="000B32F0" w:rsidRDefault="00540D56" w:rsidP="00540D56">
      <w:pPr>
        <w:pStyle w:val="Pieddepage"/>
        <w:jc w:val="both"/>
        <w:rPr>
          <w:rFonts w:ascii="Arial" w:hAnsi="Arial" w:cs="Arial"/>
          <w:noProof/>
          <w:szCs w:val="24"/>
        </w:rPr>
      </w:pPr>
    </w:p>
    <w:p w14:paraId="5919BDB2" w14:textId="77777777" w:rsidR="00540D56" w:rsidRPr="00540D56" w:rsidRDefault="00540D56" w:rsidP="00540D56">
      <w:pPr>
        <w:jc w:val="both"/>
        <w:rPr>
          <w:rFonts w:ascii="Arial" w:hAnsi="Arial" w:cs="Arial"/>
          <w:noProof/>
          <w:szCs w:val="24"/>
          <w:lang w:val="fr-BE"/>
        </w:rPr>
      </w:pPr>
      <w:r w:rsidRPr="00540D56">
        <w:rPr>
          <w:rFonts w:ascii="Arial" w:hAnsi="Arial" w:cs="Arial"/>
          <w:noProof/>
          <w:szCs w:val="24"/>
          <w:lang w:val="fr-BE"/>
        </w:rPr>
        <w:t>Le plan schématique d’implantation des canalisations et des robinets et le Process and Instrumentation Diagram (P&amp;ID) sont à disposition dans le poste de détente-régulation et de comptage.</w:t>
      </w:r>
    </w:p>
    <w:p w14:paraId="4B8F3C17" w14:textId="77777777" w:rsidR="00540D56" w:rsidRPr="00540D56" w:rsidRDefault="00540D56" w:rsidP="00540D56">
      <w:pPr>
        <w:spacing w:before="60" w:after="60"/>
        <w:ind w:left="142"/>
        <w:rPr>
          <w:rFonts w:ascii="Arial" w:hAnsi="Arial"/>
          <w:lang w:val="fr-BE"/>
        </w:rPr>
      </w:pPr>
      <w:r w:rsidRPr="00540D56">
        <w:rPr>
          <w:rFonts w:cs="Arial"/>
          <w:noProof/>
          <w:szCs w:val="24"/>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04"/>
      </w:tblGrid>
      <w:tr w:rsidR="00540D56" w:rsidRPr="000B32F0" w14:paraId="33C793CB" w14:textId="77777777" w:rsidTr="00AB3DBB">
        <w:trPr>
          <w:cantSplit/>
        </w:trPr>
        <w:tc>
          <w:tcPr>
            <w:tcW w:w="9528" w:type="dxa"/>
            <w:shd w:val="clear" w:color="auto" w:fill="E0E0E0"/>
          </w:tcPr>
          <w:p w14:paraId="510123CF" w14:textId="77777777" w:rsidR="00540D56" w:rsidRPr="000B32F0" w:rsidRDefault="00540D56" w:rsidP="00AB3DBB">
            <w:pPr>
              <w:spacing w:before="60" w:after="60"/>
              <w:ind w:left="142"/>
              <w:jc w:val="both"/>
              <w:rPr>
                <w:rFonts w:ascii="Arial" w:hAnsi="Arial"/>
                <w:b/>
              </w:rPr>
            </w:pPr>
            <w:r w:rsidRPr="000B32F0">
              <w:rPr>
                <w:rFonts w:ascii="Arial" w:hAnsi="Arial"/>
                <w:b/>
              </w:rPr>
              <w:lastRenderedPageBreak/>
              <w:t>Schéma</w:t>
            </w:r>
            <w:r>
              <w:rPr>
                <w:rFonts w:ascii="Arial" w:hAnsi="Arial"/>
                <w:b/>
              </w:rPr>
              <w:t xml:space="preserve"> de Principe</w:t>
            </w:r>
          </w:p>
        </w:tc>
      </w:tr>
    </w:tbl>
    <w:p w14:paraId="0A7D9330" w14:textId="77777777" w:rsidR="00540D56" w:rsidRPr="000B32F0" w:rsidRDefault="00540D56" w:rsidP="00540D56">
      <w:pPr>
        <w:jc w:val="both"/>
        <w:rPr>
          <w:rFonts w:cs="Arial"/>
        </w:rPr>
      </w:pPr>
    </w:p>
    <w:p w14:paraId="0E845402" w14:textId="77777777" w:rsidR="00540D56" w:rsidRDefault="00540D56" w:rsidP="00540D56">
      <w:pPr>
        <w:rPr>
          <w:rFonts w:cs="Arial"/>
          <w:szCs w:val="24"/>
          <w:lang w:val="fr-FR" w:eastAsia="fr-FR"/>
        </w:rPr>
      </w:pPr>
    </w:p>
    <w:p w14:paraId="059793B7" w14:textId="77777777" w:rsidR="00540D56" w:rsidRDefault="00540D56" w:rsidP="00540D56">
      <w:pPr>
        <w:rPr>
          <w:rFonts w:cs="Arial"/>
          <w:szCs w:val="24"/>
          <w:lang w:val="fr-FR" w:eastAsia="fr-FR"/>
        </w:rPr>
      </w:pPr>
    </w:p>
    <w:p w14:paraId="230A95CB" w14:textId="77777777" w:rsidR="00540D56" w:rsidRDefault="00540D56" w:rsidP="00540D56">
      <w:pPr>
        <w:rPr>
          <w:rFonts w:cs="Arial"/>
          <w:szCs w:val="24"/>
          <w:lang w:val="fr-FR" w:eastAsia="fr-FR"/>
        </w:rPr>
      </w:pPr>
    </w:p>
    <w:p w14:paraId="68215D11" w14:textId="77777777" w:rsidR="00540D56" w:rsidRDefault="00540D56" w:rsidP="00540D56">
      <w:pPr>
        <w:rPr>
          <w:rFonts w:cs="Arial"/>
          <w:szCs w:val="24"/>
          <w:lang w:val="fr-FR" w:eastAsia="fr-FR"/>
        </w:rPr>
      </w:pPr>
    </w:p>
    <w:p w14:paraId="62FC4A96" w14:textId="77777777" w:rsidR="00540D56" w:rsidRPr="00B212CF" w:rsidRDefault="00540D56" w:rsidP="00540D56">
      <w:pPr>
        <w:rPr>
          <w:rFonts w:cs="Arial"/>
          <w:szCs w:val="24"/>
          <w:lang w:eastAsia="fr-FR"/>
        </w:rPr>
      </w:pPr>
      <w:r>
        <w:rPr>
          <w:noProof/>
        </w:rPr>
        <w:drawing>
          <wp:inline distT="0" distB="0" distL="0" distR="0" wp14:anchorId="7F9ACEB2" wp14:editId="70F889D5">
            <wp:extent cx="6494282" cy="3043893"/>
            <wp:effectExtent l="0" t="0" r="1905" b="444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34250" cy="3062626"/>
                    </a:xfrm>
                    <a:prstGeom prst="rect">
                      <a:avLst/>
                    </a:prstGeom>
                  </pic:spPr>
                </pic:pic>
              </a:graphicData>
            </a:graphic>
          </wp:inline>
        </w:drawing>
      </w:r>
    </w:p>
    <w:p w14:paraId="03C64E89" w14:textId="77777777" w:rsidR="00540D56" w:rsidRDefault="00540D56" w:rsidP="00540D56">
      <w:pPr>
        <w:rPr>
          <w:rFonts w:ascii="Arial" w:hAnsi="Arial" w:cs="Arial"/>
        </w:rPr>
      </w:pPr>
    </w:p>
    <w:p w14:paraId="69BFA2C7" w14:textId="77777777" w:rsidR="00540D56" w:rsidRDefault="00540D56" w:rsidP="00540D56">
      <w:pPr>
        <w:rPr>
          <w:rFonts w:ascii="Arial" w:hAnsi="Arial" w:cs="Arial"/>
        </w:rPr>
      </w:pPr>
    </w:p>
    <w:p w14:paraId="77D4914B" w14:textId="77777777" w:rsidR="00540D56" w:rsidRDefault="00540D56" w:rsidP="00540D56">
      <w:pPr>
        <w:rPr>
          <w:rFonts w:ascii="Arial" w:hAnsi="Arial" w:cs="Arial"/>
        </w:rPr>
      </w:pPr>
    </w:p>
    <w:p w14:paraId="30D6E4C1" w14:textId="77777777" w:rsidR="00540D56" w:rsidRDefault="00540D56" w:rsidP="00540D56">
      <w:pPr>
        <w:rPr>
          <w:rFonts w:ascii="Arial" w:hAnsi="Arial" w:cs="Arial"/>
        </w:rPr>
      </w:pPr>
    </w:p>
    <w:p w14:paraId="3F12995A" w14:textId="77777777" w:rsidR="00540D56" w:rsidRDefault="00540D56" w:rsidP="00540D56">
      <w:pPr>
        <w:rPr>
          <w:rFonts w:ascii="Arial" w:hAnsi="Arial" w:cs="Arial"/>
        </w:rPr>
      </w:pPr>
    </w:p>
    <w:p w14:paraId="4791F859" w14:textId="77777777" w:rsidR="00540D56" w:rsidRPr="00540D56" w:rsidRDefault="00540D56" w:rsidP="00540D56">
      <w:pPr>
        <w:rPr>
          <w:rFonts w:ascii="Arial" w:hAnsi="Arial" w:cs="Arial"/>
          <w:lang w:val="fr-BE"/>
        </w:rPr>
      </w:pPr>
      <w:r w:rsidRPr="00540D56">
        <w:rPr>
          <w:rFonts w:ascii="Arial" w:hAnsi="Arial" w:cs="Arial"/>
          <w:lang w:val="fr-BE"/>
        </w:rPr>
        <w:t>Ce schéma est purement indicatif et a pour objectif de schématiser les limites de propriété entre les parties. La composition et l’ordre des éléments de la cabine d’injection de gaz sont indicatifs, définis par le GRD et peuvent être modifiés en fonction des évolutions technologiques.</w:t>
      </w:r>
    </w:p>
    <w:p w14:paraId="538A5BBE" w14:textId="37F03E1A" w:rsidR="00540D56" w:rsidRPr="00540D56" w:rsidRDefault="00540D56" w:rsidP="00540D56">
      <w:pPr>
        <w:rPr>
          <w:rFonts w:ascii="Arial" w:hAnsi="Arial"/>
          <w:lang w:val="fr-BE"/>
        </w:rPr>
      </w:pPr>
      <w:r w:rsidRPr="00540D56">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40D56" w:rsidRPr="000B32F0" w14:paraId="04D84FFE" w14:textId="77777777" w:rsidTr="00AB3DBB">
        <w:tc>
          <w:tcPr>
            <w:tcW w:w="1771" w:type="dxa"/>
            <w:vAlign w:val="center"/>
          </w:tcPr>
          <w:p w14:paraId="7DEE6FF2" w14:textId="77777777" w:rsidR="00540D56" w:rsidRPr="00540D56" w:rsidRDefault="00540D56" w:rsidP="00540D56">
            <w:pPr>
              <w:pStyle w:val="Annexes"/>
              <w:rPr>
                <w:rFonts w:ascii="Avenir Next LT Pro Demi" w:hAnsi="Avenir Next LT Pro Demi"/>
                <w:b w:val="0"/>
                <w:bCs w:val="0"/>
              </w:rPr>
            </w:pPr>
            <w:r w:rsidRPr="00540D56">
              <w:rPr>
                <w:rFonts w:ascii="Avenir Next LT Pro Demi" w:hAnsi="Avenir Next LT Pro Demi"/>
                <w:b w:val="0"/>
                <w:bCs w:val="0"/>
              </w:rPr>
              <w:lastRenderedPageBreak/>
              <w:t>Annexe 5</w:t>
            </w:r>
          </w:p>
        </w:tc>
        <w:tc>
          <w:tcPr>
            <w:tcW w:w="8010" w:type="dxa"/>
            <w:shd w:val="clear" w:color="auto" w:fill="E0E0E0"/>
            <w:vAlign w:val="center"/>
          </w:tcPr>
          <w:p w14:paraId="3F4994A5" w14:textId="77777777" w:rsidR="00540D56" w:rsidRPr="00540D56" w:rsidRDefault="00540D56" w:rsidP="00540D56">
            <w:pPr>
              <w:pStyle w:val="Annexes"/>
              <w:rPr>
                <w:rFonts w:ascii="Avenir Next LT Pro Demi" w:hAnsi="Avenir Next LT Pro Demi"/>
                <w:b w:val="0"/>
                <w:bCs w:val="0"/>
              </w:rPr>
            </w:pPr>
            <w:r w:rsidRPr="00540D56">
              <w:rPr>
                <w:rFonts w:ascii="Avenir Next LT Pro Demi" w:hAnsi="Avenir Next LT Pro Demi"/>
                <w:b w:val="0"/>
                <w:bCs w:val="0"/>
              </w:rPr>
              <w:t>Prescriptions spécifiques du GRD</w:t>
            </w:r>
          </w:p>
        </w:tc>
      </w:tr>
    </w:tbl>
    <w:p w14:paraId="798172C6" w14:textId="77777777" w:rsidR="00540D56" w:rsidRPr="000B32F0" w:rsidRDefault="00540D56" w:rsidP="00540D56">
      <w:pPr>
        <w:ind w:left="142"/>
        <w:jc w:val="both"/>
        <w:rPr>
          <w:rFonts w:ascii="Arial" w:hAnsi="Arial"/>
          <w:sz w:val="20"/>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40D56" w:rsidRPr="004C49F8" w14:paraId="55D29D7E" w14:textId="77777777" w:rsidTr="00AB3DBB">
        <w:trPr>
          <w:cantSplit/>
        </w:trPr>
        <w:tc>
          <w:tcPr>
            <w:tcW w:w="9498" w:type="dxa"/>
            <w:shd w:val="clear" w:color="auto" w:fill="D9D9D9"/>
          </w:tcPr>
          <w:p w14:paraId="761D1C46" w14:textId="77777777" w:rsidR="00540D56" w:rsidRPr="004C49F8" w:rsidRDefault="00540D56" w:rsidP="00AB3DBB">
            <w:pPr>
              <w:pStyle w:val="En-tte"/>
              <w:tabs>
                <w:tab w:val="clear" w:pos="4536"/>
                <w:tab w:val="clear" w:pos="9072"/>
              </w:tabs>
              <w:spacing w:before="60" w:after="60"/>
              <w:ind w:left="142"/>
              <w:jc w:val="both"/>
              <w:rPr>
                <w:rFonts w:ascii="Arial" w:hAnsi="Arial"/>
                <w:b/>
              </w:rPr>
            </w:pPr>
            <w:r w:rsidRPr="004C49F8">
              <w:rPr>
                <w:rFonts w:ascii="Arial" w:hAnsi="Arial"/>
                <w:b/>
              </w:rPr>
              <w:t>Responsabilités</w:t>
            </w:r>
          </w:p>
        </w:tc>
      </w:tr>
      <w:tr w:rsidR="00540D56" w:rsidRPr="00540D56" w14:paraId="7A550061" w14:textId="77777777" w:rsidTr="00AB3DBB">
        <w:trPr>
          <w:cantSplit/>
        </w:trPr>
        <w:tc>
          <w:tcPr>
            <w:tcW w:w="9498" w:type="dxa"/>
          </w:tcPr>
          <w:p w14:paraId="0BF0D28D" w14:textId="77777777" w:rsidR="00540D56" w:rsidRPr="00540D56" w:rsidRDefault="00540D56" w:rsidP="00AB3DBB">
            <w:pPr>
              <w:overflowPunct w:val="0"/>
              <w:autoSpaceDE w:val="0"/>
              <w:autoSpaceDN w:val="0"/>
              <w:adjustRightInd w:val="0"/>
              <w:ind w:left="72"/>
              <w:jc w:val="both"/>
              <w:textAlignment w:val="baseline"/>
              <w:rPr>
                <w:rFonts w:ascii="Arial" w:hAnsi="Arial" w:cs="Arial"/>
                <w:lang w:val="fr-BE"/>
              </w:rPr>
            </w:pPr>
          </w:p>
          <w:p w14:paraId="30CA34A7" w14:textId="77777777" w:rsidR="00540D56" w:rsidRPr="00540D56" w:rsidRDefault="00540D56" w:rsidP="00AB3DBB">
            <w:pPr>
              <w:overflowPunct w:val="0"/>
              <w:autoSpaceDE w:val="0"/>
              <w:autoSpaceDN w:val="0"/>
              <w:adjustRightInd w:val="0"/>
              <w:ind w:left="72"/>
              <w:jc w:val="both"/>
              <w:textAlignment w:val="baseline"/>
              <w:rPr>
                <w:rFonts w:ascii="Arial" w:hAnsi="Arial" w:cs="Arial"/>
                <w:lang w:val="fr-BE"/>
              </w:rPr>
            </w:pPr>
            <w:r w:rsidRPr="00540D56">
              <w:rPr>
                <w:rFonts w:ascii="Arial" w:hAnsi="Arial" w:cs="Arial"/>
                <w:lang w:val="fr-BE"/>
              </w:rPr>
              <w:t>L'entretien, la réparation et la conduite des installations dont la propriété et l'entretien sont du ressort du GRD tels que définis ci-avant se feront sous la responsabilité d'ORES, dénommée GRD (Gestionnaire du Réseau de Distribution) dans le présent contrat, et seront réalisés par le siège d'exploitation de …</w:t>
            </w:r>
          </w:p>
          <w:p w14:paraId="5852C4CE" w14:textId="77777777" w:rsidR="00540D56" w:rsidRPr="00540D56" w:rsidRDefault="00540D56" w:rsidP="00AB3DBB">
            <w:pPr>
              <w:overflowPunct w:val="0"/>
              <w:autoSpaceDE w:val="0"/>
              <w:autoSpaceDN w:val="0"/>
              <w:adjustRightInd w:val="0"/>
              <w:ind w:left="72"/>
              <w:jc w:val="both"/>
              <w:textAlignment w:val="baseline"/>
              <w:rPr>
                <w:rFonts w:ascii="Arial" w:hAnsi="Arial" w:cs="Arial"/>
                <w:lang w:val="fr-BE"/>
              </w:rPr>
            </w:pPr>
          </w:p>
        </w:tc>
      </w:tr>
    </w:tbl>
    <w:p w14:paraId="29FC7882" w14:textId="77777777" w:rsidR="00540D56" w:rsidRPr="00540D56" w:rsidRDefault="00540D56" w:rsidP="00540D56">
      <w:pPr>
        <w:jc w:val="both"/>
        <w:rPr>
          <w:rFonts w:ascii="Arial" w:hAnsi="Arial"/>
          <w:sz w:val="2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40D56" w:rsidRPr="000B32F0" w14:paraId="24BD482E" w14:textId="77777777" w:rsidTr="00AB3DBB">
        <w:trPr>
          <w:cantSplit/>
        </w:trPr>
        <w:tc>
          <w:tcPr>
            <w:tcW w:w="9498" w:type="dxa"/>
            <w:shd w:val="clear" w:color="auto" w:fill="D9D9D9"/>
          </w:tcPr>
          <w:p w14:paraId="55A7E306" w14:textId="77777777" w:rsidR="00540D56" w:rsidRPr="000B32F0" w:rsidRDefault="00540D56" w:rsidP="00AB3DBB">
            <w:pPr>
              <w:pStyle w:val="En-tte"/>
              <w:tabs>
                <w:tab w:val="clear" w:pos="4536"/>
                <w:tab w:val="clear" w:pos="9072"/>
              </w:tabs>
              <w:spacing w:before="60" w:after="60"/>
              <w:jc w:val="both"/>
              <w:rPr>
                <w:rFonts w:ascii="Arial" w:hAnsi="Arial"/>
                <w:b/>
              </w:rPr>
            </w:pPr>
            <w:bookmarkStart w:id="29" w:name="_Hlk520108088"/>
            <w:r>
              <w:rPr>
                <w:rFonts w:ascii="Arial" w:hAnsi="Arial"/>
                <w:b/>
              </w:rPr>
              <w:t>Manœuvres</w:t>
            </w:r>
          </w:p>
        </w:tc>
      </w:tr>
      <w:tr w:rsidR="00540D56" w:rsidRPr="00540D56" w14:paraId="42CF6A35" w14:textId="77777777" w:rsidTr="00AB3DBB">
        <w:trPr>
          <w:cantSplit/>
        </w:trPr>
        <w:tc>
          <w:tcPr>
            <w:tcW w:w="9498" w:type="dxa"/>
          </w:tcPr>
          <w:p w14:paraId="0C86CEE0" w14:textId="77777777" w:rsidR="00540D56" w:rsidRPr="00540D56" w:rsidRDefault="00540D56" w:rsidP="00AB3DBB">
            <w:pPr>
              <w:jc w:val="both"/>
              <w:rPr>
                <w:rFonts w:ascii="Arial" w:hAnsi="Arial" w:cs="Arial"/>
                <w:lang w:val="fr-BE"/>
              </w:rPr>
            </w:pPr>
          </w:p>
          <w:p w14:paraId="2ABB29C3" w14:textId="77777777" w:rsidR="00540D56" w:rsidRPr="00540D56" w:rsidRDefault="00540D56" w:rsidP="00AB3DBB">
            <w:pPr>
              <w:jc w:val="both"/>
              <w:rPr>
                <w:rFonts w:ascii="Arial" w:hAnsi="Arial" w:cs="Arial"/>
                <w:lang w:val="fr-BE"/>
              </w:rPr>
            </w:pPr>
            <w:r w:rsidRPr="00540D56">
              <w:rPr>
                <w:rFonts w:ascii="Arial" w:hAnsi="Arial" w:cs="Arial"/>
                <w:lang w:val="fr-BE"/>
              </w:rPr>
              <w:t xml:space="preserve">Les manœuvres de connexion et d’exploitation relatives au raccordement relèvent de la compétence exclusive du GRD. </w:t>
            </w:r>
          </w:p>
          <w:p w14:paraId="693DF521" w14:textId="77777777" w:rsidR="00540D56" w:rsidRPr="00540D56" w:rsidRDefault="00540D56" w:rsidP="00AB3DBB">
            <w:pPr>
              <w:jc w:val="both"/>
              <w:rPr>
                <w:rFonts w:ascii="Arial" w:eastAsia="Arial Unicode MS" w:hAnsi="Arial" w:cs="Arial"/>
                <w:lang w:val="fr-BE" w:eastAsia="fr-FR"/>
              </w:rPr>
            </w:pPr>
            <w:r w:rsidRPr="00540D56">
              <w:rPr>
                <w:rFonts w:ascii="Arial" w:eastAsia="Arial Unicode MS" w:hAnsi="Arial" w:cs="Arial"/>
                <w:lang w:val="fr-BE" w:eastAsia="fr-FR"/>
              </w:rPr>
              <w:t>Les vannes extérieures propriétés du GRD (V</w:t>
            </w:r>
            <w:r w:rsidRPr="00540D56">
              <w:rPr>
                <w:rFonts w:ascii="Arial" w:eastAsia="Arial Unicode MS" w:hAnsi="Arial" w:cs="Arial"/>
                <w:vertAlign w:val="subscript"/>
                <w:lang w:val="fr-BE" w:eastAsia="fr-FR"/>
              </w:rPr>
              <w:t xml:space="preserve">EXT, </w:t>
            </w:r>
            <w:r w:rsidRPr="00540D56">
              <w:rPr>
                <w:rFonts w:ascii="Arial" w:eastAsia="Arial Unicode MS" w:hAnsi="Arial" w:cs="Arial"/>
                <w:lang w:val="fr-BE" w:eastAsia="fr-FR"/>
              </w:rPr>
              <w:t>V</w:t>
            </w:r>
            <w:r w:rsidRPr="00540D56">
              <w:rPr>
                <w:rFonts w:ascii="Arial" w:eastAsia="Arial Unicode MS" w:hAnsi="Arial" w:cs="Arial"/>
                <w:vertAlign w:val="subscript"/>
                <w:lang w:val="fr-BE" w:eastAsia="fr-FR"/>
              </w:rPr>
              <w:t>entrée</w:t>
            </w:r>
            <w:r w:rsidRPr="00540D56">
              <w:rPr>
                <w:rFonts w:ascii="Arial" w:eastAsia="Arial Unicode MS" w:hAnsi="Arial" w:cs="Arial"/>
                <w:lang w:val="fr-BE" w:eastAsia="fr-FR"/>
              </w:rPr>
              <w:t xml:space="preserve"> et V</w:t>
            </w:r>
            <w:r w:rsidRPr="00540D56">
              <w:rPr>
                <w:rFonts w:ascii="Arial" w:eastAsia="Arial Unicode MS" w:hAnsi="Arial" w:cs="Arial"/>
                <w:vertAlign w:val="subscript"/>
                <w:lang w:val="fr-BE" w:eastAsia="fr-FR"/>
              </w:rPr>
              <w:t xml:space="preserve">sortie </w:t>
            </w:r>
            <w:r w:rsidRPr="00540D56">
              <w:rPr>
                <w:rFonts w:ascii="Arial" w:eastAsia="Arial Unicode MS" w:hAnsi="Arial" w:cs="Arial"/>
                <w:lang w:val="fr-BE" w:eastAsia="fr-FR"/>
              </w:rPr>
              <w:t>Cf. schéma Annexe 4 du Contrat de raccordement pour l’injection) ne peuvent être manœuvrées que par le GRD.</w:t>
            </w:r>
          </w:p>
          <w:p w14:paraId="08F1E449" w14:textId="77777777" w:rsidR="00540D56" w:rsidRPr="00B61289" w:rsidRDefault="00540D56" w:rsidP="00AB3DBB">
            <w:pPr>
              <w:pStyle w:val="Corpsdetexte2"/>
              <w:keepNext/>
              <w:ind w:left="0" w:firstLine="0"/>
              <w:rPr>
                <w:rFonts w:ascii="Arial" w:eastAsia="Arial Unicode MS" w:hAnsi="Arial" w:cs="Arial"/>
                <w:sz w:val="22"/>
                <w:szCs w:val="22"/>
                <w:lang w:eastAsia="fr-FR"/>
              </w:rPr>
            </w:pPr>
            <w:r w:rsidRPr="00085395">
              <w:rPr>
                <w:rFonts w:ascii="Arial" w:eastAsia="Arial Unicode MS" w:hAnsi="Arial" w:cs="Arial"/>
                <w:sz w:val="22"/>
                <w:szCs w:val="22"/>
                <w:lang w:eastAsia="fr-FR"/>
              </w:rPr>
              <w:t xml:space="preserve">Seule la vanne </w:t>
            </w:r>
            <w:r>
              <w:rPr>
                <w:rFonts w:ascii="Arial" w:eastAsia="Arial Unicode MS" w:hAnsi="Arial" w:cs="Arial"/>
                <w:sz w:val="22"/>
                <w:szCs w:val="22"/>
                <w:lang w:eastAsia="fr-FR"/>
              </w:rPr>
              <w:t>en amont de son point d’accès (</w:t>
            </w:r>
            <w:r w:rsidRPr="00085395">
              <w:rPr>
                <w:rFonts w:ascii="Arial" w:eastAsia="Arial Unicode MS" w:hAnsi="Arial" w:cs="Arial"/>
                <w:sz w:val="22"/>
                <w:szCs w:val="22"/>
                <w:lang w:eastAsia="fr-FR"/>
              </w:rPr>
              <w:t>V</w:t>
            </w:r>
            <w:r w:rsidRPr="00085395">
              <w:rPr>
                <w:rFonts w:ascii="Arial" w:eastAsia="Arial Unicode MS" w:hAnsi="Arial" w:cs="Arial"/>
                <w:sz w:val="22"/>
                <w:szCs w:val="22"/>
                <w:vertAlign w:val="subscript"/>
                <w:lang w:eastAsia="fr-FR"/>
              </w:rPr>
              <w:t>producteur</w:t>
            </w:r>
            <w:r w:rsidRPr="00085395">
              <w:rPr>
                <w:rFonts w:ascii="Arial" w:eastAsia="Arial Unicode MS" w:hAnsi="Arial" w:cs="Arial"/>
                <w:sz w:val="22"/>
                <w:szCs w:val="22"/>
                <w:lang w:eastAsia="fr-FR"/>
              </w:rPr>
              <w:t xml:space="preserve"> ou autres) peut être manœuvrée par l’URD.</w:t>
            </w:r>
          </w:p>
        </w:tc>
      </w:tr>
      <w:bookmarkEnd w:id="29"/>
    </w:tbl>
    <w:p w14:paraId="2A2A5B1B" w14:textId="77777777" w:rsidR="00540D56" w:rsidRPr="00540D56" w:rsidRDefault="00540D56" w:rsidP="00540D56">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40D56" w:rsidRPr="000B32F0" w14:paraId="364D2646" w14:textId="77777777" w:rsidTr="00AB3DBB">
        <w:trPr>
          <w:cantSplit/>
        </w:trPr>
        <w:tc>
          <w:tcPr>
            <w:tcW w:w="9498" w:type="dxa"/>
            <w:shd w:val="clear" w:color="auto" w:fill="D9D9D9"/>
          </w:tcPr>
          <w:p w14:paraId="35F5EB35" w14:textId="77777777" w:rsidR="00540D56" w:rsidRPr="000B32F0" w:rsidRDefault="00540D56" w:rsidP="00AB3DBB">
            <w:pPr>
              <w:pStyle w:val="En-tte"/>
              <w:tabs>
                <w:tab w:val="clear" w:pos="4536"/>
                <w:tab w:val="clear" w:pos="9072"/>
              </w:tabs>
              <w:spacing w:before="60" w:after="60"/>
              <w:jc w:val="both"/>
              <w:rPr>
                <w:rFonts w:ascii="Arial" w:hAnsi="Arial"/>
                <w:b/>
              </w:rPr>
            </w:pPr>
            <w:bookmarkStart w:id="30" w:name="_Hlk520108532"/>
            <w:r>
              <w:rPr>
                <w:rFonts w:ascii="Arial" w:hAnsi="Arial"/>
                <w:b/>
              </w:rPr>
              <w:t>Remise en service</w:t>
            </w:r>
          </w:p>
        </w:tc>
      </w:tr>
      <w:tr w:rsidR="00540D56" w:rsidRPr="00540D56" w14:paraId="5825D3BA" w14:textId="77777777" w:rsidTr="00AB3DBB">
        <w:trPr>
          <w:cantSplit/>
          <w:trHeight w:val="1327"/>
        </w:trPr>
        <w:tc>
          <w:tcPr>
            <w:tcW w:w="9498" w:type="dxa"/>
          </w:tcPr>
          <w:p w14:paraId="48C212FC" w14:textId="77777777" w:rsidR="00540D56" w:rsidRPr="00540D56" w:rsidRDefault="00540D56" w:rsidP="00AB3DBB">
            <w:pPr>
              <w:rPr>
                <w:rFonts w:ascii="Arial" w:hAnsi="Arial" w:cs="Arial"/>
                <w:lang w:val="fr-BE"/>
              </w:rPr>
            </w:pPr>
          </w:p>
          <w:p w14:paraId="585F394B" w14:textId="77777777" w:rsidR="00540D56" w:rsidRPr="00540D56" w:rsidRDefault="00540D56" w:rsidP="00AB3DBB">
            <w:pPr>
              <w:rPr>
                <w:rFonts w:ascii="Arial" w:hAnsi="Arial" w:cs="Arial"/>
                <w:lang w:val="fr-BE"/>
              </w:rPr>
            </w:pPr>
            <w:r w:rsidRPr="00540D56">
              <w:rPr>
                <w:rFonts w:ascii="Arial" w:hAnsi="Arial" w:cs="Arial"/>
                <w:lang w:val="fr-BE"/>
              </w:rPr>
              <w:t>La reprise de l’injection suite à une interruption pour non-conformité est subordonnée à la réalisation des exigences relatives à la mise en service du raccordement.</w:t>
            </w:r>
            <w:r w:rsidRPr="00540D56">
              <w:rPr>
                <w:rFonts w:ascii="Arial" w:hAnsi="Arial" w:cs="Arial"/>
                <w:lang w:val="fr-BE"/>
              </w:rPr>
              <w:br/>
              <w:t>La reprise de l’injection intervient lorsque toutes les caractéristiques physico-chimiques mesurées en continu sont à nouveau conformes.</w:t>
            </w:r>
            <w:r w:rsidRPr="00540D56">
              <w:rPr>
                <w:rFonts w:ascii="Arial" w:hAnsi="Arial" w:cs="Arial"/>
                <w:lang w:val="fr-BE"/>
              </w:rPr>
              <w:br/>
            </w:r>
          </w:p>
        </w:tc>
      </w:tr>
      <w:bookmarkEnd w:id="30"/>
    </w:tbl>
    <w:p w14:paraId="3E386C79" w14:textId="77777777" w:rsidR="00540D56" w:rsidRPr="00540D56" w:rsidRDefault="00540D56" w:rsidP="00540D56">
      <w:pPr>
        <w:jc w:val="both"/>
        <w:rPr>
          <w:lang w:val="fr-BE"/>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4"/>
      </w:tblGrid>
      <w:tr w:rsidR="00540D56" w:rsidRPr="000B32F0" w14:paraId="24E55CB7" w14:textId="77777777" w:rsidTr="00AB3DBB">
        <w:trPr>
          <w:cantSplit/>
        </w:trPr>
        <w:tc>
          <w:tcPr>
            <w:tcW w:w="9564" w:type="dxa"/>
            <w:shd w:val="clear" w:color="auto" w:fill="E0E0E0"/>
          </w:tcPr>
          <w:p w14:paraId="15A638FF" w14:textId="77777777" w:rsidR="00540D56" w:rsidRPr="000B32F0" w:rsidRDefault="00540D56" w:rsidP="00AB3DBB">
            <w:pPr>
              <w:spacing w:before="60" w:after="60"/>
              <w:ind w:left="142"/>
              <w:jc w:val="both"/>
              <w:rPr>
                <w:rFonts w:ascii="Arial" w:hAnsi="Arial"/>
                <w:b/>
              </w:rPr>
            </w:pPr>
            <w:r w:rsidRPr="001E2202">
              <w:rPr>
                <w:rFonts w:ascii="Arial" w:hAnsi="Arial"/>
                <w:b/>
              </w:rPr>
              <w:t>Echange de données</w:t>
            </w:r>
          </w:p>
        </w:tc>
      </w:tr>
      <w:tr w:rsidR="00540D56" w:rsidRPr="00540D56" w14:paraId="2EC583E9" w14:textId="77777777" w:rsidTr="00AB3DBB">
        <w:trPr>
          <w:cantSplit/>
        </w:trPr>
        <w:tc>
          <w:tcPr>
            <w:tcW w:w="9564" w:type="dxa"/>
            <w:tcBorders>
              <w:top w:val="single" w:sz="4" w:space="0" w:color="auto"/>
              <w:left w:val="single" w:sz="4" w:space="0" w:color="auto"/>
              <w:bottom w:val="single" w:sz="4" w:space="0" w:color="auto"/>
              <w:right w:val="single" w:sz="4" w:space="0" w:color="auto"/>
            </w:tcBorders>
          </w:tcPr>
          <w:p w14:paraId="0E22964D" w14:textId="77777777" w:rsidR="00540D56" w:rsidRPr="002F04FD" w:rsidRDefault="00540D56" w:rsidP="00AB3DBB">
            <w:pPr>
              <w:ind w:left="390"/>
              <w:rPr>
                <w:rFonts w:ascii="Arial" w:hAnsi="Arial" w:cs="Arial"/>
              </w:rPr>
            </w:pPr>
          </w:p>
          <w:p w14:paraId="5FECB5D4" w14:textId="77777777" w:rsidR="00540D56" w:rsidRPr="00085395" w:rsidRDefault="00540D56" w:rsidP="00540D56">
            <w:pPr>
              <w:pStyle w:val="Paragraphedeliste"/>
              <w:numPr>
                <w:ilvl w:val="0"/>
                <w:numId w:val="6"/>
              </w:numPr>
              <w:rPr>
                <w:rFonts w:ascii="Arial" w:hAnsi="Arial" w:cs="Arial"/>
              </w:rPr>
            </w:pPr>
            <w:r w:rsidRPr="00085395">
              <w:rPr>
                <w:rFonts w:ascii="Arial" w:hAnsi="Arial" w:cs="Arial"/>
              </w:rPr>
              <w:t>Données de qualités du biométhane</w:t>
            </w:r>
          </w:p>
          <w:p w14:paraId="17086627" w14:textId="77777777" w:rsidR="00540D56" w:rsidRPr="00085395" w:rsidRDefault="00540D56" w:rsidP="00540D56">
            <w:pPr>
              <w:pStyle w:val="Paragraphedeliste"/>
              <w:numPr>
                <w:ilvl w:val="0"/>
                <w:numId w:val="6"/>
              </w:numPr>
              <w:rPr>
                <w:rFonts w:ascii="Arial" w:hAnsi="Arial" w:cs="Arial"/>
              </w:rPr>
            </w:pPr>
            <w:r w:rsidRPr="00085395">
              <w:rPr>
                <w:rFonts w:ascii="Arial" w:hAnsi="Arial" w:cs="Arial"/>
              </w:rPr>
              <w:t>Mesures de pression / débit horaire instantané (injection)</w:t>
            </w:r>
          </w:p>
          <w:p w14:paraId="38439B5E" w14:textId="77777777" w:rsidR="00540D56" w:rsidRDefault="00540D56" w:rsidP="00540D56">
            <w:pPr>
              <w:pStyle w:val="Paragraphedeliste"/>
              <w:numPr>
                <w:ilvl w:val="0"/>
                <w:numId w:val="6"/>
              </w:numPr>
              <w:rPr>
                <w:rFonts w:ascii="Arial" w:hAnsi="Arial" w:cs="Arial"/>
              </w:rPr>
            </w:pPr>
            <w:r w:rsidRPr="00085395">
              <w:rPr>
                <w:rFonts w:ascii="Arial" w:hAnsi="Arial" w:cs="Arial"/>
              </w:rPr>
              <w:t>Etat de</w:t>
            </w:r>
            <w:r>
              <w:rPr>
                <w:rFonts w:ascii="Arial" w:hAnsi="Arial" w:cs="Arial"/>
              </w:rPr>
              <w:t xml:space="preserve"> la</w:t>
            </w:r>
            <w:r w:rsidRPr="00085395">
              <w:rPr>
                <w:rFonts w:ascii="Arial" w:hAnsi="Arial" w:cs="Arial"/>
              </w:rPr>
              <w:t xml:space="preserve"> vanne motorisée :  entrée </w:t>
            </w:r>
          </w:p>
          <w:p w14:paraId="14AC3DA4" w14:textId="77777777" w:rsidR="00540D56" w:rsidRPr="00C25AD9" w:rsidRDefault="00540D56" w:rsidP="00AB3DBB">
            <w:pPr>
              <w:pStyle w:val="Paragraphedeliste"/>
              <w:ind w:left="750"/>
              <w:rPr>
                <w:rFonts w:ascii="Arial" w:hAnsi="Arial" w:cs="Arial"/>
              </w:rPr>
            </w:pPr>
          </w:p>
        </w:tc>
      </w:tr>
    </w:tbl>
    <w:p w14:paraId="6A62587C" w14:textId="77777777" w:rsidR="00540D56" w:rsidRPr="00540D56" w:rsidRDefault="00540D56" w:rsidP="00540D56">
      <w:pPr>
        <w:rPr>
          <w:rFonts w:ascii="Arial" w:hAnsi="Arial" w:cs="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40D56" w:rsidRPr="000B32F0" w14:paraId="6D1C619B" w14:textId="77777777" w:rsidTr="00AB3DBB">
        <w:trPr>
          <w:cantSplit/>
        </w:trPr>
        <w:tc>
          <w:tcPr>
            <w:tcW w:w="9498" w:type="dxa"/>
            <w:shd w:val="clear" w:color="auto" w:fill="D9D9D9"/>
          </w:tcPr>
          <w:p w14:paraId="59E97AE4" w14:textId="77777777" w:rsidR="00540D56" w:rsidRPr="004A1B33" w:rsidRDefault="00540D56" w:rsidP="00AB3DBB">
            <w:pPr>
              <w:pStyle w:val="En-tte"/>
              <w:tabs>
                <w:tab w:val="clear" w:pos="4536"/>
                <w:tab w:val="clear" w:pos="9072"/>
              </w:tabs>
              <w:spacing w:before="60" w:after="60"/>
              <w:jc w:val="both"/>
              <w:rPr>
                <w:rFonts w:ascii="Arial" w:hAnsi="Arial"/>
                <w:b/>
              </w:rPr>
            </w:pPr>
            <w:r w:rsidRPr="004A1B33">
              <w:rPr>
                <w:rFonts w:ascii="Arial" w:hAnsi="Arial"/>
                <w:b/>
              </w:rPr>
              <w:lastRenderedPageBreak/>
              <w:t>Alimentation électrique</w:t>
            </w:r>
          </w:p>
        </w:tc>
      </w:tr>
      <w:tr w:rsidR="00540D56" w:rsidRPr="00540D56" w14:paraId="6FE7429E" w14:textId="77777777" w:rsidTr="00AB3DBB">
        <w:trPr>
          <w:cantSplit/>
          <w:trHeight w:val="1327"/>
        </w:trPr>
        <w:tc>
          <w:tcPr>
            <w:tcW w:w="9498" w:type="dxa"/>
          </w:tcPr>
          <w:p w14:paraId="74D95CE9" w14:textId="77777777" w:rsidR="00540D56" w:rsidRPr="00540D56" w:rsidRDefault="00540D56" w:rsidP="00AB3DBB">
            <w:pPr>
              <w:rPr>
                <w:rFonts w:ascii="Arial" w:hAnsi="Arial" w:cs="Arial"/>
                <w:lang w:val="fr-BE"/>
              </w:rPr>
            </w:pPr>
          </w:p>
          <w:p w14:paraId="51CE3C2C" w14:textId="77777777" w:rsidR="00540D56" w:rsidRPr="00540D56" w:rsidRDefault="00540D56" w:rsidP="00AB3DBB">
            <w:pPr>
              <w:rPr>
                <w:rFonts w:ascii="Arial" w:hAnsi="Arial" w:cs="Arial"/>
                <w:lang w:val="fr-BE"/>
              </w:rPr>
            </w:pPr>
            <w:r w:rsidRPr="00540D56">
              <w:rPr>
                <w:rFonts w:ascii="Arial" w:hAnsi="Arial" w:cs="Arial"/>
                <w:lang w:val="fr-BE"/>
              </w:rPr>
              <w:t>L'URD est tenu de mettre à la disposition du GRD une alimentation électrique 230 V, 50 Hz, 32 A et un câble d'impulsion à proximité du groupe de comptage (à l'extérieur du local ou de l'enveloppe métallique).</w:t>
            </w:r>
            <w:r w:rsidRPr="00540D56">
              <w:rPr>
                <w:rFonts w:ascii="Arial" w:hAnsi="Arial" w:cs="Arial"/>
                <w:lang w:val="fr-BE"/>
              </w:rPr>
              <w:br/>
            </w:r>
          </w:p>
        </w:tc>
      </w:tr>
    </w:tbl>
    <w:p w14:paraId="15F3910D" w14:textId="77777777" w:rsidR="00540D56" w:rsidRPr="00540D56" w:rsidRDefault="00540D56" w:rsidP="00540D56">
      <w:pPr>
        <w:rPr>
          <w:rFonts w:ascii="Arial" w:hAnsi="Arial" w:cs="Arial"/>
          <w:lang w:val="fr-BE"/>
        </w:rPr>
      </w:pPr>
    </w:p>
    <w:p w14:paraId="3C1057B2" w14:textId="77777777" w:rsidR="00540D56" w:rsidRPr="00540D56" w:rsidRDefault="00540D56" w:rsidP="00540D56">
      <w:pPr>
        <w:rPr>
          <w:rFonts w:ascii="Arial" w:hAnsi="Arial" w:cs="Arial"/>
          <w:lang w:val="fr-BE"/>
        </w:rPr>
      </w:pPr>
      <w:r w:rsidRPr="00540D56">
        <w:rPr>
          <w:rFonts w:ascii="Arial" w:hAnsi="Arial" w:cs="Arial"/>
          <w:lang w:val="fr-BE"/>
        </w:rPr>
        <w:br w:type="page"/>
      </w:r>
    </w:p>
    <w:tbl>
      <w:tblPr>
        <w:tblW w:w="967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8"/>
      </w:tblGrid>
      <w:tr w:rsidR="00540D56" w:rsidRPr="000B32F0" w14:paraId="76A0585B" w14:textId="77777777" w:rsidTr="00AB3DBB">
        <w:trPr>
          <w:cantSplit/>
          <w:trHeight w:val="398"/>
        </w:trPr>
        <w:tc>
          <w:tcPr>
            <w:tcW w:w="9678" w:type="dxa"/>
            <w:shd w:val="clear" w:color="auto" w:fill="D9D9D9"/>
          </w:tcPr>
          <w:p w14:paraId="5A011570" w14:textId="77777777" w:rsidR="00540D56" w:rsidRPr="000B32F0" w:rsidRDefault="00540D56" w:rsidP="00AB3DBB">
            <w:pPr>
              <w:pStyle w:val="En-tte"/>
              <w:tabs>
                <w:tab w:val="clear" w:pos="4536"/>
                <w:tab w:val="clear" w:pos="9072"/>
              </w:tabs>
              <w:spacing w:before="60" w:after="60"/>
              <w:jc w:val="both"/>
              <w:rPr>
                <w:rFonts w:ascii="Arial" w:hAnsi="Arial"/>
                <w:b/>
              </w:rPr>
            </w:pPr>
            <w:r>
              <w:rPr>
                <w:rFonts w:ascii="Arial" w:hAnsi="Arial"/>
                <w:b/>
              </w:rPr>
              <w:lastRenderedPageBreak/>
              <w:t>Vérification et étalonnage</w:t>
            </w:r>
          </w:p>
        </w:tc>
      </w:tr>
      <w:tr w:rsidR="00540D56" w:rsidRPr="00540D56" w14:paraId="48034B91" w14:textId="77777777" w:rsidTr="00AB3DBB">
        <w:trPr>
          <w:cantSplit/>
          <w:trHeight w:val="6695"/>
        </w:trPr>
        <w:tc>
          <w:tcPr>
            <w:tcW w:w="9678" w:type="dxa"/>
          </w:tcPr>
          <w:p w14:paraId="006A7FC4" w14:textId="77777777" w:rsidR="00540D56" w:rsidRPr="00540D56" w:rsidRDefault="00540D56" w:rsidP="00AB3DBB">
            <w:pPr>
              <w:spacing w:line="360" w:lineRule="auto"/>
              <w:jc w:val="both"/>
              <w:rPr>
                <w:rFonts w:ascii="Arial" w:hAnsi="Arial" w:cs="Arial"/>
                <w:lang w:val="fr-BE"/>
              </w:rPr>
            </w:pPr>
            <w:r w:rsidRPr="00540D56">
              <w:rPr>
                <w:rFonts w:ascii="Arial" w:hAnsi="Arial" w:cs="Arial"/>
                <w:lang w:val="fr-BE"/>
              </w:rPr>
              <w:br/>
              <w:t>L'URD ou un fournisseur qui soupçonne une erreur significative dans les données de mesure ou de comptage en informe immédiatement le GRD et peut demander à ce dernier, par écrit, un contrôle du dispositif de comptage. Le GRD prévoit alors, dans un délai raisonnable, l’exécution d’un programme de test. S’il est constaté une erreur significative due, notamment, à un défaut ou une imprécision du dispositif de comptage, le GRD en recherche la cause et remédie à celle-ci dans un délai raisonnable. Au besoin, il procède à un étalonnage.</w:t>
            </w:r>
          </w:p>
          <w:p w14:paraId="10B43A7A" w14:textId="77777777" w:rsidR="00540D56" w:rsidRPr="00540D56" w:rsidRDefault="00540D56" w:rsidP="00AB3DBB">
            <w:pPr>
              <w:spacing w:line="360" w:lineRule="auto"/>
              <w:jc w:val="both"/>
              <w:rPr>
                <w:rFonts w:ascii="Arial" w:hAnsi="Arial" w:cs="Arial"/>
                <w:lang w:val="fr-BE"/>
              </w:rPr>
            </w:pPr>
            <w:r w:rsidRPr="00540D56">
              <w:rPr>
                <w:rFonts w:ascii="Arial" w:hAnsi="Arial" w:cs="Arial"/>
                <w:lang w:val="fr-BE"/>
              </w:rPr>
              <w:t>Une erreur dans une donnée de mesure ou de comptage est considérée comme significative si elle est plus importante que ce qui est permis par la législation en vigueur.</w:t>
            </w:r>
          </w:p>
          <w:p w14:paraId="6D341D9B" w14:textId="77777777" w:rsidR="00540D56" w:rsidRPr="00540D56" w:rsidRDefault="00540D56" w:rsidP="00AB3DBB">
            <w:pPr>
              <w:spacing w:line="360" w:lineRule="auto"/>
              <w:jc w:val="both"/>
              <w:rPr>
                <w:rFonts w:ascii="Arial" w:hAnsi="Arial" w:cs="Arial"/>
                <w:lang w:val="fr-BE"/>
              </w:rPr>
            </w:pPr>
            <w:r w:rsidRPr="00540D56">
              <w:rPr>
                <w:rFonts w:ascii="Arial" w:hAnsi="Arial" w:cs="Arial"/>
                <w:lang w:val="fr-BE"/>
              </w:rPr>
              <w:t>Tout dispositif de comptage peut être soumis à des vérifications, soit sur place, soit en laboratoire lorsque l’URD ou le GRD le juge utile.</w:t>
            </w:r>
          </w:p>
          <w:p w14:paraId="0360AD00" w14:textId="77777777" w:rsidR="00540D56" w:rsidRPr="00540D56" w:rsidRDefault="00540D56" w:rsidP="00AB3DBB">
            <w:pPr>
              <w:spacing w:line="360" w:lineRule="auto"/>
              <w:jc w:val="both"/>
              <w:rPr>
                <w:rFonts w:ascii="Arial" w:hAnsi="Arial" w:cs="Arial"/>
                <w:lang w:val="fr-BE"/>
              </w:rPr>
            </w:pPr>
            <w:r w:rsidRPr="00540D56">
              <w:rPr>
                <w:rFonts w:ascii="Arial" w:hAnsi="Arial" w:cs="Arial"/>
                <w:lang w:val="fr-BE"/>
              </w:rPr>
              <w:t xml:space="preserve">Les coûts de vérification du dispositif de comptage en laboratoire à la demande de l’URD seront supportés par ce dernier, excepté lorsqu’un étalonnage ou un contrôle fait apparaître une erreur significative impliquant que la précision de mesure du dispositif de comptage se situe en dehors des limites légales et réglementaires. A la demande de l’URD, uniquement si le laboratoire de métrologie du GRD n’est pas agréé, un nouvel étalonnage sera également effectué par un laboratoire agréé extérieur au GRD, aux frais de la Partie en tort.  Il s’agira du GRD si ce nouveau contrôle atteste que le compteur incriminé est hors des plages de tolérance prévues par les normes métrologiques en vigueur. </w:t>
            </w:r>
          </w:p>
          <w:p w14:paraId="2ED9813D" w14:textId="77777777" w:rsidR="00540D56" w:rsidRPr="00540D56" w:rsidRDefault="00540D56" w:rsidP="00AB3DBB">
            <w:pPr>
              <w:spacing w:line="360" w:lineRule="auto"/>
              <w:jc w:val="both"/>
              <w:rPr>
                <w:rFonts w:ascii="Arial" w:hAnsi="Arial" w:cs="Arial"/>
                <w:lang w:val="fr-BE"/>
              </w:rPr>
            </w:pPr>
            <w:r w:rsidRPr="00540D56">
              <w:rPr>
                <w:rFonts w:ascii="Arial" w:hAnsi="Arial" w:cs="Arial"/>
                <w:lang w:val="fr-BE"/>
              </w:rPr>
              <w:t xml:space="preserve">En cas de contestation, le dispositif de comptage ne peut être pris en compte que s’il a été étalonné par un laboratoire agréé. </w:t>
            </w:r>
          </w:p>
          <w:p w14:paraId="693FC964" w14:textId="77777777" w:rsidR="00540D56" w:rsidRPr="00540D56" w:rsidRDefault="00540D56" w:rsidP="00AB3DBB">
            <w:pPr>
              <w:spacing w:line="360" w:lineRule="auto"/>
              <w:jc w:val="both"/>
              <w:rPr>
                <w:rFonts w:ascii="Arial" w:hAnsi="Arial" w:cs="Arial"/>
                <w:lang w:val="fr-BE"/>
              </w:rPr>
            </w:pPr>
            <w:r w:rsidRPr="00540D56">
              <w:rPr>
                <w:rFonts w:ascii="Arial" w:hAnsi="Arial" w:cs="Arial"/>
                <w:lang w:val="fr-BE"/>
              </w:rPr>
              <w:t>Avant l’obtention du résultat de la vérification ou de l’étalonnage sollicités par l’URD, ce dernier ne pourra se voir facturer que la moitié des coûts de la vérification de l’équipement de mesure ou de l’étalonnage qui est accomplie soit sur place, soit en laboratoire.  Si les mesures de tolérance sont respectées, la totalité des coûts précités seront mis à charge de la Partie qui aura fait la demande de contrôle du dispositif de comptage.</w:t>
            </w:r>
          </w:p>
          <w:p w14:paraId="4F1DDF10" w14:textId="77777777" w:rsidR="00540D56" w:rsidRPr="00540D56" w:rsidRDefault="00540D56" w:rsidP="00AB3DBB">
            <w:pPr>
              <w:spacing w:line="360" w:lineRule="auto"/>
              <w:jc w:val="both"/>
              <w:rPr>
                <w:rFonts w:ascii="Arial" w:hAnsi="Arial" w:cs="Arial"/>
                <w:lang w:val="fr-BE"/>
              </w:rPr>
            </w:pPr>
            <w:r w:rsidRPr="00540D56">
              <w:rPr>
                <w:rFonts w:ascii="Arial" w:hAnsi="Arial" w:cs="Arial"/>
                <w:lang w:val="fr-BE"/>
              </w:rPr>
              <w:t>L’apposition ou l’enlèvement de scellés des dispositifs de comptage ne peut être réalisé uniquement que par le personnel du GRD ou son mandataire.</w:t>
            </w:r>
          </w:p>
        </w:tc>
      </w:tr>
    </w:tbl>
    <w:p w14:paraId="4176E2F3" w14:textId="77777777" w:rsidR="00540D56" w:rsidRPr="00540D56" w:rsidRDefault="00540D56" w:rsidP="00540D56">
      <w:pPr>
        <w:jc w:val="both"/>
        <w:rPr>
          <w:rFonts w:ascii="Arial" w:hAnsi="Arial"/>
          <w:lang w:val="fr-BE"/>
        </w:rPr>
      </w:pPr>
      <w:r w:rsidRPr="00540D56">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40D56" w:rsidRPr="00540D56" w14:paraId="1FF306F3" w14:textId="77777777" w:rsidTr="00AB3DBB">
        <w:tc>
          <w:tcPr>
            <w:tcW w:w="1771" w:type="dxa"/>
            <w:vAlign w:val="center"/>
          </w:tcPr>
          <w:p w14:paraId="08ED65FD" w14:textId="77777777" w:rsidR="00540D56" w:rsidRPr="00540D56" w:rsidRDefault="00540D56" w:rsidP="00540D56">
            <w:pPr>
              <w:pStyle w:val="Annexes"/>
              <w:rPr>
                <w:rFonts w:ascii="Avenir Next LT Pro Demi" w:hAnsi="Avenir Next LT Pro Demi"/>
                <w:b w:val="0"/>
                <w:bCs w:val="0"/>
              </w:rPr>
            </w:pPr>
            <w:r w:rsidRPr="00540D56">
              <w:rPr>
                <w:rFonts w:ascii="Avenir Next LT Pro Demi" w:hAnsi="Avenir Next LT Pro Demi"/>
                <w:b w:val="0"/>
                <w:bCs w:val="0"/>
              </w:rPr>
              <w:lastRenderedPageBreak/>
              <w:t>Annexe 6</w:t>
            </w:r>
          </w:p>
        </w:tc>
        <w:tc>
          <w:tcPr>
            <w:tcW w:w="8010" w:type="dxa"/>
            <w:shd w:val="clear" w:color="auto" w:fill="E0E0E0"/>
            <w:vAlign w:val="center"/>
          </w:tcPr>
          <w:p w14:paraId="166E48FE" w14:textId="77777777" w:rsidR="00540D56" w:rsidRPr="00540D56" w:rsidRDefault="00540D56" w:rsidP="00540D56">
            <w:pPr>
              <w:pStyle w:val="Annexes"/>
              <w:rPr>
                <w:rFonts w:ascii="Avenir Next LT Pro Demi" w:hAnsi="Avenir Next LT Pro Demi"/>
                <w:b w:val="0"/>
                <w:bCs w:val="0"/>
              </w:rPr>
            </w:pPr>
            <w:r w:rsidRPr="00540D56">
              <w:rPr>
                <w:rFonts w:ascii="Avenir Next LT Pro Demi" w:hAnsi="Avenir Next LT Pro Demi"/>
                <w:b w:val="0"/>
                <w:bCs w:val="0"/>
              </w:rPr>
              <w:t>Dispositions relatives à l’accès des personnes aux installations de raccordement</w:t>
            </w:r>
          </w:p>
        </w:tc>
      </w:tr>
    </w:tbl>
    <w:p w14:paraId="495E677A" w14:textId="77777777" w:rsidR="00540D56" w:rsidRPr="00540D56" w:rsidRDefault="00540D56" w:rsidP="00540D56">
      <w:pPr>
        <w:ind w:left="142"/>
        <w:jc w:val="both"/>
        <w:rPr>
          <w:rFonts w:ascii="Arial" w:hAnsi="Arial"/>
          <w:sz w:val="20"/>
          <w:lang w:val="fr-BE"/>
        </w:rPr>
      </w:pPr>
    </w:p>
    <w:p w14:paraId="45B48CEF" w14:textId="77777777" w:rsidR="00540D56" w:rsidRPr="00540D56" w:rsidRDefault="00540D56" w:rsidP="00540D56">
      <w:pPr>
        <w:ind w:left="142"/>
        <w:jc w:val="both"/>
        <w:rPr>
          <w:rFonts w:ascii="Arial" w:hAnsi="Arial"/>
          <w:sz w:val="2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40D56" w:rsidRPr="00540D56" w14:paraId="2B448611" w14:textId="77777777" w:rsidTr="00AB3DBB">
        <w:trPr>
          <w:cantSplit/>
        </w:trPr>
        <w:tc>
          <w:tcPr>
            <w:tcW w:w="9498" w:type="dxa"/>
          </w:tcPr>
          <w:p w14:paraId="3A8F8FF4" w14:textId="77777777" w:rsidR="00540D56" w:rsidRPr="00540D56" w:rsidRDefault="00540D56" w:rsidP="00AB3DBB">
            <w:pPr>
              <w:jc w:val="both"/>
              <w:rPr>
                <w:rFonts w:ascii="Arial" w:hAnsi="Arial" w:cs="Arial"/>
                <w:lang w:val="fr-BE"/>
              </w:rPr>
            </w:pPr>
          </w:p>
          <w:p w14:paraId="30926965" w14:textId="77777777" w:rsidR="00540D56" w:rsidRPr="00540D56" w:rsidRDefault="00540D56" w:rsidP="00AB3DBB">
            <w:pPr>
              <w:overflowPunct w:val="0"/>
              <w:autoSpaceDE w:val="0"/>
              <w:autoSpaceDN w:val="0"/>
              <w:adjustRightInd w:val="0"/>
              <w:ind w:left="67"/>
              <w:jc w:val="both"/>
              <w:textAlignment w:val="baseline"/>
              <w:rPr>
                <w:rFonts w:ascii="Arial" w:hAnsi="Arial"/>
                <w:lang w:val="fr-BE"/>
              </w:rPr>
            </w:pPr>
            <w:r w:rsidRPr="00540D56">
              <w:rPr>
                <w:rFonts w:ascii="Arial" w:hAnsi="Arial" w:cs="Arial"/>
                <w:u w:val="single"/>
                <w:lang w:val="fr-BE"/>
              </w:rPr>
              <w:t>Rappel important</w:t>
            </w:r>
            <w:r w:rsidRPr="00540D56">
              <w:rPr>
                <w:rFonts w:ascii="Arial" w:hAnsi="Arial" w:cs="Arial"/>
                <w:lang w:val="fr-BE"/>
              </w:rPr>
              <w:t> : le personnel du GRD devra pouvoir accéder 24h/24 à la Cabine d’Injection avec un minimum de contraintes et ce pour faciliter la rapidité des interventions.</w:t>
            </w:r>
            <w:r w:rsidRPr="00540D56">
              <w:rPr>
                <w:rFonts w:ascii="Arial" w:hAnsi="Arial"/>
                <w:lang w:val="fr-BE"/>
              </w:rPr>
              <w:t xml:space="preserve"> </w:t>
            </w:r>
          </w:p>
          <w:p w14:paraId="7BE214CA" w14:textId="77777777" w:rsidR="00540D56" w:rsidRPr="000B32F0" w:rsidRDefault="00540D56" w:rsidP="00AB3DBB">
            <w:pPr>
              <w:pStyle w:val="Romptekst"/>
              <w:snapToGrid w:val="0"/>
              <w:ind w:left="67"/>
              <w:jc w:val="both"/>
              <w:rPr>
                <w:rFonts w:ascii="Arial" w:hAnsi="Arial"/>
                <w:lang w:val="fr-BE"/>
              </w:rPr>
            </w:pPr>
            <w:r w:rsidRPr="000B32F0">
              <w:rPr>
                <w:rFonts w:ascii="Arial" w:hAnsi="Arial"/>
                <w:bCs/>
                <w:color w:val="auto"/>
                <w:sz w:val="22"/>
                <w:szCs w:val="22"/>
                <w:lang w:val="fr-BE"/>
              </w:rPr>
              <w:t xml:space="preserve"> </w:t>
            </w:r>
          </w:p>
        </w:tc>
      </w:tr>
    </w:tbl>
    <w:p w14:paraId="7ED7F73D" w14:textId="77777777" w:rsidR="00540D56" w:rsidRPr="000B32F0" w:rsidRDefault="00540D56" w:rsidP="00540D56">
      <w:pPr>
        <w:pStyle w:val="Romptekst"/>
        <w:jc w:val="both"/>
        <w:rPr>
          <w:rFonts w:ascii="Arial" w:hAnsi="Arial"/>
          <w:color w:val="auto"/>
          <w:sz w:val="22"/>
          <w:szCs w:val="22"/>
          <w:lang w:val="fr-BE"/>
        </w:rPr>
      </w:pPr>
    </w:p>
    <w:p w14:paraId="3E34E0C9" w14:textId="77777777" w:rsidR="00540D56" w:rsidRPr="000B32F0" w:rsidRDefault="00540D56" w:rsidP="00540D56">
      <w:pPr>
        <w:pStyle w:val="Romptekst"/>
        <w:snapToGrid w:val="0"/>
        <w:ind w:left="360"/>
        <w:jc w:val="both"/>
        <w:rPr>
          <w:rFonts w:ascii="Arial" w:hAnsi="Arial"/>
          <w:color w:val="auto"/>
          <w:lang w:val="fr-BE"/>
        </w:rPr>
      </w:pPr>
      <w:r w:rsidRPr="000B32F0">
        <w:rPr>
          <w:rFonts w:ascii="Arial" w:hAnsi="Arial"/>
          <w:bCs/>
          <w:color w:val="auto"/>
          <w:sz w:val="22"/>
          <w:szCs w:val="22"/>
          <w:lang w:val="fr-BE"/>
        </w:rPr>
        <w:tab/>
      </w:r>
      <w:r w:rsidRPr="000B32F0">
        <w:rPr>
          <w:rFonts w:ascii="Arial" w:hAnsi="Arial"/>
          <w:color w:val="auto"/>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40D56" w:rsidRPr="00540D56" w14:paraId="6C94080C" w14:textId="77777777" w:rsidTr="00AB3DBB">
        <w:tc>
          <w:tcPr>
            <w:tcW w:w="1771" w:type="dxa"/>
            <w:vAlign w:val="center"/>
          </w:tcPr>
          <w:p w14:paraId="0DA06227" w14:textId="77777777" w:rsidR="00540D56" w:rsidRPr="00540D56" w:rsidRDefault="00540D56" w:rsidP="00540D56">
            <w:pPr>
              <w:pStyle w:val="Annexes"/>
              <w:rPr>
                <w:rFonts w:ascii="Avenir Next LT Pro Demi" w:hAnsi="Avenir Next LT Pro Demi"/>
                <w:b w:val="0"/>
                <w:bCs w:val="0"/>
              </w:rPr>
            </w:pPr>
            <w:r w:rsidRPr="00540D56">
              <w:rPr>
                <w:rFonts w:ascii="Avenir Next LT Pro Demi" w:hAnsi="Avenir Next LT Pro Demi"/>
                <w:b w:val="0"/>
                <w:bCs w:val="0"/>
              </w:rPr>
              <w:lastRenderedPageBreak/>
              <w:t>Annexe 7</w:t>
            </w:r>
          </w:p>
        </w:tc>
        <w:tc>
          <w:tcPr>
            <w:tcW w:w="8010" w:type="dxa"/>
            <w:shd w:val="clear" w:color="auto" w:fill="E0E0E0"/>
            <w:vAlign w:val="center"/>
          </w:tcPr>
          <w:p w14:paraId="5CE2318E" w14:textId="77777777" w:rsidR="00540D56" w:rsidRPr="00540D56" w:rsidRDefault="00540D56" w:rsidP="00540D56">
            <w:pPr>
              <w:pStyle w:val="Annexes"/>
              <w:rPr>
                <w:rFonts w:ascii="Avenir Next LT Pro Demi" w:hAnsi="Avenir Next LT Pro Demi"/>
                <w:b w:val="0"/>
                <w:bCs w:val="0"/>
              </w:rPr>
            </w:pPr>
            <w:r w:rsidRPr="00540D56">
              <w:rPr>
                <w:rFonts w:ascii="Avenir Next LT Pro Demi" w:hAnsi="Avenir Next LT Pro Demi"/>
                <w:b w:val="0"/>
                <w:bCs w:val="0"/>
              </w:rPr>
              <w:t>Procédures d’accès et de sécurité spécifiques applicables dans le site de l’URD</w:t>
            </w:r>
          </w:p>
        </w:tc>
      </w:tr>
    </w:tbl>
    <w:p w14:paraId="0605B10B" w14:textId="77777777" w:rsidR="00540D56" w:rsidRPr="000B32F0" w:rsidRDefault="00540D56" w:rsidP="00540D56">
      <w:pPr>
        <w:pStyle w:val="En-tte"/>
        <w:tabs>
          <w:tab w:val="clear" w:pos="4536"/>
          <w:tab w:val="clear" w:pos="9072"/>
        </w:tabs>
        <w:jc w:val="both"/>
        <w:rPr>
          <w:rFonts w:ascii="Arial" w:hAnsi="Arial"/>
          <w:b/>
        </w:rPr>
      </w:pPr>
    </w:p>
    <w:p w14:paraId="2365B011" w14:textId="77777777" w:rsidR="00540D56" w:rsidRPr="00540D56" w:rsidRDefault="00540D56" w:rsidP="00540D56">
      <w:pPr>
        <w:jc w:val="both"/>
        <w:rPr>
          <w:rFonts w:ascii="Arial" w:hAnsi="Arial"/>
          <w:lang w:val="fr-BE"/>
        </w:rPr>
      </w:pPr>
      <w:r w:rsidRPr="00540D56">
        <w:rPr>
          <w:rFonts w:ascii="Arial" w:hAnsi="Arial"/>
          <w:lang w:val="fr-BE"/>
        </w:rPr>
        <w:t>« à compléter par l’URD, le cas échéant »</w:t>
      </w:r>
    </w:p>
    <w:p w14:paraId="0F203114" w14:textId="77777777" w:rsidR="00540D56" w:rsidRPr="000B32F0" w:rsidRDefault="00540D56" w:rsidP="00540D56">
      <w:pPr>
        <w:pStyle w:val="En-tte"/>
        <w:tabs>
          <w:tab w:val="clear" w:pos="4536"/>
          <w:tab w:val="clear" w:pos="9072"/>
        </w:tabs>
        <w:jc w:val="both"/>
        <w:rPr>
          <w:rFonts w:ascii="Arial" w:hAnsi="Arial"/>
        </w:rPr>
      </w:pPr>
      <w:r w:rsidRPr="000B32F0">
        <w:rPr>
          <w:rFonts w:ascii="Arial" w:hAnsi="Arial"/>
        </w:rPr>
        <w:br w:type="page"/>
      </w:r>
    </w:p>
    <w:p w14:paraId="610788E2" w14:textId="77777777" w:rsidR="00540D56" w:rsidRPr="00540D56" w:rsidRDefault="00540D56" w:rsidP="00540D56">
      <w:pPr>
        <w:ind w:left="142"/>
        <w:jc w:val="both"/>
        <w:rPr>
          <w:rFonts w:ascii="Arial" w:hAnsi="Arial"/>
          <w:sz w:val="20"/>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40D56" w:rsidRPr="00540D56" w14:paraId="5B17631F" w14:textId="77777777" w:rsidTr="00AB3DBB">
        <w:tc>
          <w:tcPr>
            <w:tcW w:w="1771" w:type="dxa"/>
            <w:vAlign w:val="center"/>
          </w:tcPr>
          <w:p w14:paraId="791B1DEA" w14:textId="77777777" w:rsidR="00540D56" w:rsidRPr="00540D56" w:rsidRDefault="00540D56" w:rsidP="00AB3DBB">
            <w:pPr>
              <w:spacing w:before="120" w:after="120"/>
              <w:jc w:val="both"/>
              <w:rPr>
                <w:rFonts w:ascii="Avenir Next LT Pro Demi" w:hAnsi="Avenir Next LT Pro Demi" w:cs="Arial"/>
                <w:color w:val="34B4E4" w:themeColor="accent1"/>
                <w:sz w:val="28"/>
                <w:szCs w:val="28"/>
                <w:lang w:val="fr-BE"/>
              </w:rPr>
            </w:pPr>
            <w:r w:rsidRPr="00540D56">
              <w:rPr>
                <w:rFonts w:ascii="Avenir Next LT Pro Demi" w:hAnsi="Avenir Next LT Pro Demi" w:cs="Arial"/>
                <w:color w:val="34B4E4" w:themeColor="accent1"/>
                <w:sz w:val="28"/>
                <w:szCs w:val="28"/>
                <w:lang w:val="fr-BE"/>
              </w:rPr>
              <w:t>Annexe 8</w:t>
            </w:r>
          </w:p>
        </w:tc>
        <w:tc>
          <w:tcPr>
            <w:tcW w:w="8010" w:type="dxa"/>
            <w:shd w:val="clear" w:color="auto" w:fill="E0E0E0"/>
            <w:vAlign w:val="center"/>
          </w:tcPr>
          <w:p w14:paraId="205795B7" w14:textId="77777777" w:rsidR="00540D56" w:rsidRPr="00540D56" w:rsidRDefault="00540D56" w:rsidP="00AB3DBB">
            <w:pPr>
              <w:spacing w:before="120" w:after="120"/>
              <w:jc w:val="both"/>
              <w:rPr>
                <w:rFonts w:ascii="Avenir Next LT Pro Demi" w:hAnsi="Avenir Next LT Pro Demi" w:cs="Arial"/>
                <w:color w:val="34B4E4" w:themeColor="accent1"/>
                <w:sz w:val="28"/>
                <w:szCs w:val="28"/>
                <w:lang w:val="fr-BE"/>
              </w:rPr>
            </w:pPr>
            <w:r w:rsidRPr="00540D56">
              <w:rPr>
                <w:rFonts w:ascii="Avenir Next LT Pro Demi" w:hAnsi="Avenir Next LT Pro Demi" w:cs="Arial"/>
                <w:color w:val="34B4E4" w:themeColor="accent1"/>
                <w:sz w:val="28"/>
                <w:szCs w:val="28"/>
                <w:lang w:val="fr-BE"/>
              </w:rPr>
              <w:t xml:space="preserve">Indisponibilités planifiées ou non planifiées </w:t>
            </w:r>
          </w:p>
        </w:tc>
      </w:tr>
    </w:tbl>
    <w:p w14:paraId="2B428DB4" w14:textId="77777777" w:rsidR="00540D56" w:rsidRPr="00540D56" w:rsidRDefault="00540D56" w:rsidP="00540D56">
      <w:pPr>
        <w:ind w:left="142"/>
        <w:jc w:val="both"/>
        <w:rPr>
          <w:rFonts w:ascii="Arial" w:hAnsi="Arial"/>
          <w:sz w:val="20"/>
          <w:lang w:val="fr-BE"/>
        </w:rPr>
      </w:pPr>
    </w:p>
    <w:p w14:paraId="33430C61" w14:textId="77777777" w:rsidR="00540D56" w:rsidRPr="00540D56" w:rsidRDefault="00540D56" w:rsidP="00540D56">
      <w:pPr>
        <w:ind w:left="142"/>
        <w:jc w:val="both"/>
        <w:rPr>
          <w:rFonts w:ascii="Arial" w:hAnsi="Arial"/>
          <w:sz w:val="20"/>
          <w:lang w:val="fr-BE"/>
        </w:rPr>
      </w:pPr>
    </w:p>
    <w:tbl>
      <w:tblPr>
        <w:tblW w:w="937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540D56" w:rsidRPr="000B32F0" w14:paraId="391289FB" w14:textId="77777777" w:rsidTr="00AB3DBB">
        <w:trPr>
          <w:cantSplit/>
        </w:trPr>
        <w:tc>
          <w:tcPr>
            <w:tcW w:w="9378" w:type="dxa"/>
            <w:shd w:val="clear" w:color="auto" w:fill="E0E0E0"/>
          </w:tcPr>
          <w:p w14:paraId="2E3EC4D9" w14:textId="77777777" w:rsidR="00540D56" w:rsidRPr="000B32F0" w:rsidRDefault="00540D56" w:rsidP="00AB3DBB">
            <w:pPr>
              <w:spacing w:before="60" w:after="60"/>
              <w:ind w:left="142"/>
              <w:jc w:val="both"/>
              <w:rPr>
                <w:rFonts w:ascii="Arial" w:hAnsi="Arial"/>
                <w:b/>
              </w:rPr>
            </w:pPr>
            <w:r w:rsidRPr="000B32F0">
              <w:rPr>
                <w:rFonts w:ascii="Arial" w:hAnsi="Arial"/>
                <w:b/>
              </w:rPr>
              <w:t xml:space="preserve">Modalités de communication </w:t>
            </w:r>
          </w:p>
        </w:tc>
      </w:tr>
      <w:tr w:rsidR="00540D56" w:rsidRPr="00540D56" w14:paraId="6B502170" w14:textId="77777777" w:rsidTr="00AB3DBB">
        <w:trPr>
          <w:cantSplit/>
          <w:trHeight w:val="738"/>
        </w:trPr>
        <w:tc>
          <w:tcPr>
            <w:tcW w:w="9378" w:type="dxa"/>
            <w:tcBorders>
              <w:top w:val="single" w:sz="4" w:space="0" w:color="auto"/>
              <w:left w:val="single" w:sz="4" w:space="0" w:color="auto"/>
              <w:bottom w:val="single" w:sz="4" w:space="0" w:color="auto"/>
              <w:right w:val="single" w:sz="4" w:space="0" w:color="auto"/>
            </w:tcBorders>
          </w:tcPr>
          <w:p w14:paraId="17443129" w14:textId="77777777" w:rsidR="00540D56" w:rsidRPr="00540D56" w:rsidRDefault="00540D56" w:rsidP="00AB3DBB">
            <w:pPr>
              <w:rPr>
                <w:rFonts w:ascii="Arial" w:hAnsi="Arial" w:cs="Arial"/>
                <w:lang w:val="fr-BE"/>
              </w:rPr>
            </w:pPr>
          </w:p>
          <w:p w14:paraId="2E1EB69B" w14:textId="77777777" w:rsidR="00540D56" w:rsidRPr="00540D56" w:rsidRDefault="00540D56" w:rsidP="00AB3DBB">
            <w:pPr>
              <w:rPr>
                <w:rFonts w:ascii="Arial" w:hAnsi="Arial" w:cs="Arial"/>
                <w:lang w:val="fr-BE"/>
              </w:rPr>
            </w:pPr>
            <w:r w:rsidRPr="00540D56">
              <w:rPr>
                <w:rFonts w:ascii="Arial" w:hAnsi="Arial" w:cs="Arial"/>
                <w:lang w:val="fr-BE"/>
              </w:rPr>
              <w:t>A définir en concertation avec le producteur</w:t>
            </w:r>
          </w:p>
        </w:tc>
      </w:tr>
    </w:tbl>
    <w:p w14:paraId="7C1FAA50" w14:textId="77777777" w:rsidR="00540D56" w:rsidRPr="00540D56" w:rsidRDefault="00540D56" w:rsidP="00540D56">
      <w:pPr>
        <w:ind w:left="142"/>
        <w:jc w:val="both"/>
        <w:rPr>
          <w:rFonts w:ascii="Arial" w:hAnsi="Arial"/>
          <w:sz w:val="20"/>
          <w:lang w:val="fr-BE"/>
        </w:rPr>
      </w:pPr>
    </w:p>
    <w:p w14:paraId="65D5BD2A" w14:textId="77777777" w:rsidR="00540D56" w:rsidRPr="00540D56" w:rsidRDefault="00540D56" w:rsidP="00540D56">
      <w:pPr>
        <w:ind w:left="142"/>
        <w:jc w:val="both"/>
        <w:rPr>
          <w:rFonts w:ascii="Arial" w:hAnsi="Arial"/>
          <w:sz w:val="20"/>
          <w:lang w:val="fr-BE"/>
        </w:rPr>
      </w:pPr>
    </w:p>
    <w:p w14:paraId="53C6E912" w14:textId="77777777" w:rsidR="00540D56" w:rsidRPr="000B32F0" w:rsidRDefault="00540D56" w:rsidP="00540D56">
      <w:pPr>
        <w:pStyle w:val="Romptekst"/>
        <w:jc w:val="both"/>
        <w:rPr>
          <w:rFonts w:ascii="Arial" w:hAnsi="Arial"/>
          <w:color w:val="auto"/>
          <w:sz w:val="22"/>
          <w:szCs w:val="22"/>
          <w:lang w:val="fr-BE"/>
        </w:rPr>
      </w:pPr>
    </w:p>
    <w:p w14:paraId="10E83833" w14:textId="77777777" w:rsidR="00540D56" w:rsidRPr="000B32F0" w:rsidRDefault="00540D56" w:rsidP="00540D56">
      <w:pPr>
        <w:pStyle w:val="Romptekst"/>
        <w:jc w:val="both"/>
        <w:rPr>
          <w:rFonts w:ascii="Arial" w:hAnsi="Arial"/>
          <w:color w:val="auto"/>
          <w:sz w:val="22"/>
          <w:szCs w:val="22"/>
          <w:lang w:val="fr-BE"/>
        </w:rPr>
      </w:pPr>
      <w:r w:rsidRPr="000B32F0">
        <w:rPr>
          <w:rFonts w:ascii="Arial" w:hAnsi="Arial"/>
          <w:color w:val="auto"/>
          <w:sz w:val="22"/>
          <w:szCs w:val="22"/>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40D56" w:rsidRPr="00540D56" w14:paraId="7C5D7CF1" w14:textId="77777777" w:rsidTr="00AB3DBB">
        <w:tc>
          <w:tcPr>
            <w:tcW w:w="1771" w:type="dxa"/>
            <w:vAlign w:val="center"/>
          </w:tcPr>
          <w:p w14:paraId="37C0BC24" w14:textId="77777777" w:rsidR="00540D56" w:rsidRPr="00540D56" w:rsidRDefault="00540D56" w:rsidP="00AB3DBB">
            <w:pPr>
              <w:spacing w:before="120" w:after="120"/>
              <w:jc w:val="both"/>
              <w:rPr>
                <w:rFonts w:ascii="Avenir Next LT Pro Demi" w:hAnsi="Avenir Next LT Pro Demi" w:cs="Arial"/>
                <w:color w:val="34B4E4" w:themeColor="accent1"/>
                <w:sz w:val="28"/>
                <w:szCs w:val="28"/>
                <w:lang w:val="fr-BE"/>
              </w:rPr>
            </w:pPr>
            <w:r w:rsidRPr="00540D56">
              <w:rPr>
                <w:rFonts w:ascii="Avenir Next LT Pro Demi" w:hAnsi="Avenir Next LT Pro Demi" w:cs="Arial"/>
                <w:color w:val="34B4E4" w:themeColor="accent1"/>
                <w:sz w:val="28"/>
                <w:szCs w:val="28"/>
                <w:lang w:val="fr-BE"/>
              </w:rPr>
              <w:lastRenderedPageBreak/>
              <w:t>Annexe 9</w:t>
            </w:r>
          </w:p>
        </w:tc>
        <w:tc>
          <w:tcPr>
            <w:tcW w:w="8010" w:type="dxa"/>
            <w:shd w:val="clear" w:color="auto" w:fill="E0E0E0"/>
            <w:vAlign w:val="center"/>
          </w:tcPr>
          <w:p w14:paraId="77FE9315" w14:textId="77777777" w:rsidR="00540D56" w:rsidRPr="00540D56" w:rsidRDefault="00540D56" w:rsidP="00AB3DBB">
            <w:pPr>
              <w:spacing w:before="120" w:after="120"/>
              <w:jc w:val="both"/>
              <w:rPr>
                <w:rFonts w:ascii="Avenir Next LT Pro Demi" w:hAnsi="Avenir Next LT Pro Demi" w:cs="Arial"/>
                <w:color w:val="34B4E4" w:themeColor="accent1"/>
                <w:sz w:val="28"/>
                <w:szCs w:val="28"/>
                <w:lang w:val="fr-BE"/>
              </w:rPr>
            </w:pPr>
            <w:r w:rsidRPr="00540D56">
              <w:rPr>
                <w:rFonts w:ascii="Avenir Next LT Pro Demi" w:hAnsi="Avenir Next LT Pro Demi" w:cs="Arial"/>
                <w:color w:val="34B4E4" w:themeColor="accent1"/>
                <w:sz w:val="28"/>
                <w:szCs w:val="28"/>
                <w:lang w:val="fr-BE"/>
              </w:rPr>
              <w:t xml:space="preserve">Planification et modification des injections </w:t>
            </w:r>
          </w:p>
        </w:tc>
      </w:tr>
    </w:tbl>
    <w:p w14:paraId="298F348B" w14:textId="77777777" w:rsidR="00540D56" w:rsidRPr="00540D56" w:rsidRDefault="00540D56" w:rsidP="00540D56">
      <w:pPr>
        <w:ind w:left="142"/>
        <w:jc w:val="both"/>
        <w:rPr>
          <w:rFonts w:ascii="Arial" w:hAnsi="Arial"/>
          <w:sz w:val="20"/>
          <w:lang w:val="fr-BE"/>
        </w:rPr>
      </w:pPr>
    </w:p>
    <w:p w14:paraId="75DF903C" w14:textId="77777777" w:rsidR="00540D56" w:rsidRPr="00540D56" w:rsidRDefault="00540D56" w:rsidP="00540D56">
      <w:pPr>
        <w:ind w:left="142"/>
        <w:jc w:val="both"/>
        <w:rPr>
          <w:rFonts w:ascii="Arial" w:hAnsi="Arial"/>
          <w:sz w:val="2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40D56" w:rsidRPr="000B32F0" w14:paraId="3DDE5B9C" w14:textId="77777777" w:rsidTr="00AB3DBB">
        <w:trPr>
          <w:cantSplit/>
        </w:trPr>
        <w:tc>
          <w:tcPr>
            <w:tcW w:w="9498" w:type="dxa"/>
            <w:shd w:val="clear" w:color="auto" w:fill="D9D9D9"/>
          </w:tcPr>
          <w:p w14:paraId="1CAD428A" w14:textId="77777777" w:rsidR="00540D56" w:rsidRPr="000B32F0" w:rsidRDefault="00540D56" w:rsidP="00AB3DBB">
            <w:pPr>
              <w:pStyle w:val="En-tte"/>
              <w:tabs>
                <w:tab w:val="clear" w:pos="4536"/>
                <w:tab w:val="clear" w:pos="9072"/>
              </w:tabs>
              <w:spacing w:before="60" w:after="60"/>
              <w:ind w:left="142"/>
              <w:jc w:val="both"/>
              <w:rPr>
                <w:rFonts w:ascii="Arial" w:hAnsi="Arial"/>
                <w:b/>
              </w:rPr>
            </w:pPr>
            <w:r w:rsidRPr="000B32F0">
              <w:rPr>
                <w:rFonts w:ascii="Arial" w:hAnsi="Arial"/>
                <w:b/>
              </w:rPr>
              <w:t>Prévisions</w:t>
            </w:r>
          </w:p>
        </w:tc>
      </w:tr>
      <w:tr w:rsidR="00540D56" w:rsidRPr="00540D56" w14:paraId="557894F1" w14:textId="77777777" w:rsidTr="00AB3DBB">
        <w:trPr>
          <w:cantSplit/>
          <w:trHeight w:val="1717"/>
        </w:trPr>
        <w:tc>
          <w:tcPr>
            <w:tcW w:w="9498" w:type="dxa"/>
          </w:tcPr>
          <w:p w14:paraId="166D4159" w14:textId="77777777" w:rsidR="00540D56" w:rsidRPr="00540D56" w:rsidRDefault="00540D56" w:rsidP="00AB3DBB">
            <w:pPr>
              <w:shd w:val="clear" w:color="auto" w:fill="FFFFFF"/>
              <w:spacing w:line="260" w:lineRule="atLeast"/>
              <w:jc w:val="both"/>
              <w:rPr>
                <w:rFonts w:ascii="Arial" w:hAnsi="Arial" w:cs="Arial"/>
                <w:lang w:val="fr-BE"/>
              </w:rPr>
            </w:pPr>
          </w:p>
          <w:p w14:paraId="7870A65B" w14:textId="77777777" w:rsidR="00540D56" w:rsidRPr="00540D56" w:rsidRDefault="00540D56" w:rsidP="00AB3DBB">
            <w:pPr>
              <w:rPr>
                <w:rFonts w:ascii="Arial" w:hAnsi="Arial" w:cs="Arial"/>
                <w:lang w:val="fr-BE"/>
              </w:rPr>
            </w:pPr>
            <w:r w:rsidRPr="00540D56">
              <w:rPr>
                <w:rFonts w:ascii="Arial" w:hAnsi="Arial" w:cs="Arial"/>
                <w:lang w:val="fr-BE"/>
              </w:rPr>
              <w:t>L’URD ou le fournisseur mandaté par celui-ci, transmet au GRD, avant le 31 décembre de chaque année et par Point d’Injection, les données de planification relatives aux cinq années suivantes. Au-delà de la deuxième année, les parties conviennent que ces données constituent seulement les meilleures estimations possibles. Ces données comportent :</w:t>
            </w:r>
          </w:p>
          <w:p w14:paraId="14AAE5A6" w14:textId="77777777" w:rsidR="00540D56" w:rsidRPr="00540D56" w:rsidRDefault="00540D56" w:rsidP="00AB3DBB">
            <w:pPr>
              <w:shd w:val="clear" w:color="auto" w:fill="FFFFFF"/>
              <w:spacing w:before="100" w:after="80" w:line="260" w:lineRule="atLeast"/>
              <w:jc w:val="both"/>
              <w:rPr>
                <w:rFonts w:ascii="Arial" w:hAnsi="Arial" w:cs="Arial"/>
                <w:lang w:val="fr-BE"/>
              </w:rPr>
            </w:pPr>
            <w:r w:rsidRPr="00540D56">
              <w:rPr>
                <w:rFonts w:ascii="Arial" w:hAnsi="Arial" w:cs="Arial"/>
                <w:lang w:val="fr-BE"/>
              </w:rPr>
              <w:t>1. le débit horaire maximum, les prévisions en ce qui concerne la production de gaz injectée sur le réseau en m³(n) sur base annuelle, partant la description du profil annuel de production attendu ;</w:t>
            </w:r>
          </w:p>
          <w:p w14:paraId="7B38DD0E" w14:textId="77777777" w:rsidR="00540D56" w:rsidRPr="00540D56" w:rsidRDefault="00540D56" w:rsidP="00AB3DBB">
            <w:pPr>
              <w:shd w:val="clear" w:color="auto" w:fill="FFFFFF"/>
              <w:spacing w:before="100" w:line="260" w:lineRule="atLeast"/>
              <w:jc w:val="both"/>
              <w:rPr>
                <w:rFonts w:ascii="Arial" w:hAnsi="Arial" w:cs="Arial"/>
                <w:lang w:val="fr-BE"/>
              </w:rPr>
            </w:pPr>
            <w:r w:rsidRPr="00540D56">
              <w:rPr>
                <w:rFonts w:ascii="Arial" w:hAnsi="Arial" w:cs="Arial"/>
                <w:lang w:val="fr-BE"/>
              </w:rPr>
              <w:t>2. la date éventuelle de mise hors service des installations de production de Biométhane de l’URD. Celle-ci aura été déterminée en accord avec le GRD en vue de coordonner les périodes de maintenance.</w:t>
            </w:r>
          </w:p>
          <w:p w14:paraId="4F85546D" w14:textId="77777777" w:rsidR="00540D56" w:rsidRPr="00540D56" w:rsidRDefault="00540D56" w:rsidP="00AB3DBB">
            <w:pPr>
              <w:shd w:val="clear" w:color="auto" w:fill="FFFFFF"/>
              <w:spacing w:before="100" w:line="260" w:lineRule="atLeast"/>
              <w:jc w:val="both"/>
              <w:rPr>
                <w:rFonts w:ascii="Arial" w:hAnsi="Arial" w:cs="Arial"/>
                <w:lang w:val="fr-BE"/>
              </w:rPr>
            </w:pPr>
            <w:r w:rsidRPr="00540D56">
              <w:rPr>
                <w:rFonts w:ascii="Arial" w:hAnsi="Arial" w:cs="Arial"/>
                <w:lang w:val="fr-BE"/>
              </w:rPr>
              <w:br/>
              <w:t>L'URD ou, le cas échéant, tout intermédiaire mandaté par lui, doit s'efforcer de transmettre, dès que disponible, au GRD toute autre information mais qui pourrait s'avérer utile à l'élaboration de la planification.</w:t>
            </w:r>
          </w:p>
          <w:p w14:paraId="4904BAA1" w14:textId="77777777" w:rsidR="00540D56" w:rsidRPr="00540D56" w:rsidRDefault="00540D56" w:rsidP="00AB3DBB">
            <w:pPr>
              <w:jc w:val="both"/>
              <w:rPr>
                <w:rFonts w:ascii="Arial" w:hAnsi="Arial" w:cs="Arial"/>
                <w:lang w:val="fr-BE"/>
              </w:rPr>
            </w:pPr>
            <w:r w:rsidRPr="00540D56">
              <w:rPr>
                <w:rFonts w:ascii="Arial" w:hAnsi="Arial" w:cs="Arial"/>
                <w:bCs/>
                <w:sz w:val="20"/>
                <w:lang w:val="fr-BE"/>
              </w:rPr>
              <w:br/>
            </w:r>
            <w:r w:rsidRPr="00540D56">
              <w:rPr>
                <w:rFonts w:ascii="Arial" w:hAnsi="Arial" w:cs="Arial"/>
                <w:lang w:val="fr-BE"/>
              </w:rPr>
              <w:t>Dans le cas où le GRD estime que les données de planification sont incomplètes, imprécises ou déraisonnables, l'URD ou tout intermédiaire mandaté par lui communiquent, sur demande du GRD, toutes les corrections ou données complémentaires que ce dernier juge utiles.</w:t>
            </w:r>
            <w:r w:rsidRPr="00540D56">
              <w:rPr>
                <w:rFonts w:ascii="Arial" w:hAnsi="Arial" w:cs="Arial"/>
                <w:lang w:val="fr-BE"/>
              </w:rPr>
              <w:br/>
            </w:r>
          </w:p>
        </w:tc>
      </w:tr>
    </w:tbl>
    <w:p w14:paraId="0DF6D552" w14:textId="77777777" w:rsidR="00540D56" w:rsidRPr="00540D56" w:rsidRDefault="00540D56" w:rsidP="00540D56">
      <w:pPr>
        <w:ind w:left="142"/>
        <w:jc w:val="both"/>
        <w:rPr>
          <w:rFonts w:ascii="Arial" w:hAnsi="Arial"/>
          <w:sz w:val="20"/>
          <w:lang w:val="fr-BE"/>
        </w:rPr>
      </w:pPr>
    </w:p>
    <w:p w14:paraId="51625041" w14:textId="77777777" w:rsidR="00540D56" w:rsidRPr="00540D56" w:rsidRDefault="00540D56" w:rsidP="00540D56">
      <w:pPr>
        <w:ind w:left="142"/>
        <w:jc w:val="both"/>
        <w:rPr>
          <w:rFonts w:ascii="Arial" w:hAnsi="Arial"/>
          <w:sz w:val="2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40D56" w:rsidRPr="00540D56" w14:paraId="76F56AB5" w14:textId="77777777" w:rsidTr="00AB3DBB">
        <w:trPr>
          <w:cantSplit/>
        </w:trPr>
        <w:tc>
          <w:tcPr>
            <w:tcW w:w="9498" w:type="dxa"/>
            <w:tcBorders>
              <w:bottom w:val="single" w:sz="4" w:space="0" w:color="auto"/>
            </w:tcBorders>
            <w:shd w:val="clear" w:color="auto" w:fill="D9D9D9"/>
          </w:tcPr>
          <w:p w14:paraId="43ADA08F" w14:textId="77777777" w:rsidR="00540D56" w:rsidRPr="000B32F0" w:rsidRDefault="00540D56" w:rsidP="00AB3DBB">
            <w:pPr>
              <w:pStyle w:val="En-tte"/>
              <w:tabs>
                <w:tab w:val="clear" w:pos="4536"/>
                <w:tab w:val="clear" w:pos="9072"/>
              </w:tabs>
              <w:spacing w:before="60" w:after="60"/>
              <w:ind w:left="142"/>
              <w:jc w:val="both"/>
              <w:rPr>
                <w:rFonts w:ascii="Arial" w:hAnsi="Arial"/>
                <w:b/>
              </w:rPr>
            </w:pPr>
            <w:r w:rsidRPr="000B32F0">
              <w:rPr>
                <w:rFonts w:ascii="Arial" w:hAnsi="Arial"/>
                <w:b/>
              </w:rPr>
              <w:t>Modification des caractéristiques du raccordement ou des installations intérieures</w:t>
            </w:r>
          </w:p>
        </w:tc>
      </w:tr>
      <w:tr w:rsidR="00540D56" w:rsidRPr="00540D56" w14:paraId="3A7789E5" w14:textId="77777777" w:rsidTr="00AB3DBB">
        <w:trPr>
          <w:cantSplit/>
        </w:trPr>
        <w:tc>
          <w:tcPr>
            <w:tcW w:w="9498" w:type="dxa"/>
            <w:tcBorders>
              <w:top w:val="single" w:sz="4" w:space="0" w:color="auto"/>
              <w:left w:val="single" w:sz="4" w:space="0" w:color="auto"/>
              <w:bottom w:val="single" w:sz="4" w:space="0" w:color="auto"/>
              <w:right w:val="single" w:sz="4" w:space="0" w:color="auto"/>
            </w:tcBorders>
            <w:shd w:val="clear" w:color="auto" w:fill="FFFFFF"/>
          </w:tcPr>
          <w:p w14:paraId="400B9D03" w14:textId="77777777" w:rsidR="00540D56" w:rsidRPr="000B32F0" w:rsidRDefault="00540D56" w:rsidP="00AB3DBB">
            <w:pPr>
              <w:pStyle w:val="En-tte"/>
              <w:ind w:left="142"/>
              <w:jc w:val="both"/>
              <w:rPr>
                <w:rFonts w:ascii="Arial" w:hAnsi="Arial" w:cs="Arial"/>
                <w:szCs w:val="22"/>
              </w:rPr>
            </w:pPr>
          </w:p>
          <w:p w14:paraId="18934E4A" w14:textId="77777777" w:rsidR="00540D56" w:rsidRPr="000B32F0" w:rsidRDefault="00540D56" w:rsidP="00AB3DBB">
            <w:pPr>
              <w:pStyle w:val="En-tte"/>
              <w:ind w:left="142"/>
              <w:jc w:val="both"/>
              <w:rPr>
                <w:rFonts w:ascii="Arial" w:hAnsi="Arial" w:cs="Arial"/>
                <w:szCs w:val="22"/>
              </w:rPr>
            </w:pPr>
            <w:r w:rsidRPr="000B32F0">
              <w:rPr>
                <w:rFonts w:ascii="Arial" w:hAnsi="Arial" w:cs="Arial"/>
                <w:szCs w:val="22"/>
              </w:rPr>
              <w:t>En cas de modification des caractéristiques d’injection, ou en cas de modifications imputables à l’URD des conditions qui prévalaient lors de la mise en raccordement, le GRD peut modifier le raccordement aux frais de l’URD afin de préserver la sécurité, les possibilités de surveillance et d’entretien aisé du raccordement, le fonctionnement correct des appareils et accessoires du raccordement et le relevé aisé des dispositifs de comptage.</w:t>
            </w:r>
          </w:p>
          <w:p w14:paraId="662F2A52" w14:textId="77777777" w:rsidR="00540D56" w:rsidRPr="000B32F0" w:rsidRDefault="00540D56" w:rsidP="00AB3DBB">
            <w:pPr>
              <w:pStyle w:val="En-tte"/>
              <w:ind w:left="142"/>
              <w:jc w:val="both"/>
              <w:rPr>
                <w:rFonts w:ascii="Arial" w:hAnsi="Arial" w:cs="Arial"/>
                <w:szCs w:val="22"/>
              </w:rPr>
            </w:pPr>
          </w:p>
        </w:tc>
      </w:tr>
    </w:tbl>
    <w:p w14:paraId="16F1E492" w14:textId="77777777" w:rsidR="00540D56" w:rsidRPr="00540D56" w:rsidRDefault="00540D56" w:rsidP="00540D56">
      <w:pPr>
        <w:ind w:left="142"/>
        <w:jc w:val="both"/>
        <w:rPr>
          <w:rFonts w:ascii="Arial" w:hAnsi="Arial"/>
          <w:sz w:val="20"/>
          <w:lang w:val="fr-BE"/>
        </w:rPr>
      </w:pPr>
    </w:p>
    <w:p w14:paraId="58DA685D" w14:textId="77777777" w:rsidR="00540D56" w:rsidRPr="00540D56" w:rsidRDefault="00540D56" w:rsidP="00540D56">
      <w:pPr>
        <w:rPr>
          <w:rFonts w:ascii="Arial" w:hAnsi="Arial"/>
          <w:sz w:val="20"/>
          <w:lang w:val="fr-BE"/>
        </w:rPr>
      </w:pPr>
      <w:r w:rsidRPr="00540D56">
        <w:rPr>
          <w:rFonts w:ascii="Arial" w:hAnsi="Arial"/>
          <w:sz w:val="20"/>
          <w:lang w:val="fr-BE"/>
        </w:rPr>
        <w:br w:type="page"/>
      </w:r>
    </w:p>
    <w:p w14:paraId="4DE2A1E2" w14:textId="77777777" w:rsidR="00540D56" w:rsidRPr="00540D56" w:rsidRDefault="00540D56" w:rsidP="00540D56">
      <w:pPr>
        <w:ind w:left="142"/>
        <w:jc w:val="both"/>
        <w:rPr>
          <w:rFonts w:ascii="Arial" w:hAnsi="Arial"/>
          <w:sz w:val="20"/>
          <w:lang w:val="fr-BE"/>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152"/>
      </w:tblGrid>
      <w:tr w:rsidR="00540D56" w:rsidRPr="000B32F0" w14:paraId="2FEF0FBA" w14:textId="77777777" w:rsidTr="00AB3DBB">
        <w:tc>
          <w:tcPr>
            <w:tcW w:w="1771" w:type="dxa"/>
            <w:vAlign w:val="center"/>
          </w:tcPr>
          <w:p w14:paraId="0A693CBD" w14:textId="77777777" w:rsidR="00540D56" w:rsidRPr="00540D56" w:rsidRDefault="00540D56" w:rsidP="00AB3DBB">
            <w:pPr>
              <w:spacing w:before="120" w:after="120"/>
              <w:jc w:val="both"/>
              <w:rPr>
                <w:rFonts w:ascii="Avenir Next LT Pro Demi" w:hAnsi="Avenir Next LT Pro Demi" w:cs="Arial"/>
                <w:color w:val="34B4E4" w:themeColor="accent1"/>
                <w:sz w:val="28"/>
                <w:szCs w:val="28"/>
                <w:lang w:val="fr-BE"/>
              </w:rPr>
            </w:pPr>
            <w:r w:rsidRPr="00540D56">
              <w:rPr>
                <w:rFonts w:ascii="Avenir Next LT Pro Demi" w:hAnsi="Avenir Next LT Pro Demi" w:cs="Arial"/>
                <w:color w:val="34B4E4" w:themeColor="accent1"/>
                <w:sz w:val="28"/>
                <w:szCs w:val="28"/>
                <w:lang w:val="fr-BE"/>
              </w:rPr>
              <w:t>Annexe 10</w:t>
            </w:r>
          </w:p>
        </w:tc>
        <w:tc>
          <w:tcPr>
            <w:tcW w:w="8152" w:type="dxa"/>
            <w:shd w:val="clear" w:color="auto" w:fill="E0E0E0"/>
            <w:vAlign w:val="center"/>
          </w:tcPr>
          <w:p w14:paraId="024BC5C7" w14:textId="77777777" w:rsidR="00540D56" w:rsidRPr="00540D56" w:rsidRDefault="00540D56" w:rsidP="00AB3DBB">
            <w:pPr>
              <w:spacing w:before="120" w:after="120"/>
              <w:jc w:val="both"/>
              <w:rPr>
                <w:rFonts w:ascii="Avenir Next LT Pro Demi" w:hAnsi="Avenir Next LT Pro Demi" w:cs="Arial"/>
                <w:color w:val="34B4E4" w:themeColor="accent1"/>
                <w:sz w:val="28"/>
                <w:szCs w:val="28"/>
                <w:lang w:val="fr-BE"/>
              </w:rPr>
            </w:pPr>
            <w:r w:rsidRPr="00540D56">
              <w:rPr>
                <w:rFonts w:ascii="Avenir Next LT Pro Demi" w:hAnsi="Avenir Next LT Pro Demi" w:cs="Arial"/>
                <w:color w:val="34B4E4" w:themeColor="accent1"/>
                <w:sz w:val="28"/>
                <w:szCs w:val="28"/>
                <w:lang w:val="fr-BE"/>
              </w:rPr>
              <w:t>Caractéristiques du biométhane injecté</w:t>
            </w:r>
          </w:p>
        </w:tc>
      </w:tr>
    </w:tbl>
    <w:p w14:paraId="013B2167" w14:textId="77777777" w:rsidR="00540D56" w:rsidRPr="000B32F0" w:rsidRDefault="00540D56" w:rsidP="00540D56">
      <w:pPr>
        <w:ind w:left="142"/>
        <w:jc w:val="both"/>
        <w:rPr>
          <w:rFonts w:ascii="Arial" w:hAnsi="Arial"/>
        </w:rPr>
      </w:pPr>
    </w:p>
    <w:p w14:paraId="547D13D4" w14:textId="77777777" w:rsidR="00540D56" w:rsidRPr="00540D56" w:rsidRDefault="00540D56" w:rsidP="00540D56">
      <w:pPr>
        <w:rPr>
          <w:rFonts w:ascii="Arial" w:hAnsi="Arial"/>
          <w:lang w:val="fr-BE"/>
        </w:rPr>
      </w:pPr>
      <w:r w:rsidRPr="00540D56">
        <w:rPr>
          <w:rFonts w:ascii="Arial" w:hAnsi="Arial"/>
          <w:lang w:val="fr-BE"/>
        </w:rPr>
        <w:t>Le biométhane injecté dans le réseau de distribution de gaz par l’URD doit répondre aux exigences de la Prescription Biométhane G8/01 de Synergrid et de l’ensemble des prescriptions Synergrid et normes y visées.</w:t>
      </w:r>
    </w:p>
    <w:p w14:paraId="5D6E9AAF" w14:textId="77777777" w:rsidR="00540D56" w:rsidRPr="00540D56" w:rsidRDefault="00540D56" w:rsidP="00540D56">
      <w:pPr>
        <w:rPr>
          <w:rFonts w:ascii="Arial" w:hAnsi="Arial"/>
          <w:lang w:val="fr-BE"/>
        </w:rPr>
      </w:pPr>
    </w:p>
    <w:p w14:paraId="77311BBD" w14:textId="77777777" w:rsidR="00540D56" w:rsidRPr="00540D56" w:rsidRDefault="00540D56" w:rsidP="00540D56">
      <w:pPr>
        <w:rPr>
          <w:rFonts w:ascii="Arial" w:hAnsi="Arial"/>
          <w:lang w:val="fr-BE"/>
        </w:rPr>
      </w:pPr>
      <w:r w:rsidRPr="00540D56">
        <w:rPr>
          <w:rFonts w:ascii="Arial" w:hAnsi="Arial"/>
          <w:lang w:val="fr-BE"/>
        </w:rPr>
        <w:t>Le GRD met à la disposition du producteur de biométhane, au niveau de la cabine, les données du contrôle de qualité et de comptage.  Le producteur de biométhane met à la disposition du GRD au niveau de son point de contrôle, les données du contrôle de qualité et de comptage de biométhane qu’il produit.</w:t>
      </w:r>
    </w:p>
    <w:p w14:paraId="32021EA4" w14:textId="77777777" w:rsidR="00540D56" w:rsidRPr="00540D56" w:rsidRDefault="00540D56" w:rsidP="00540D56">
      <w:pPr>
        <w:rPr>
          <w:rFonts w:ascii="Arial" w:hAnsi="Arial"/>
          <w:lang w:val="fr-BE"/>
        </w:rPr>
      </w:pPr>
      <w:r w:rsidRPr="00540D56">
        <w:rPr>
          <w:rFonts w:ascii="Arial" w:hAnsi="Arial"/>
          <w:lang w:val="fr-BE"/>
        </w:rPr>
        <w:t>Les modalités de communication de ces données de contrôle de qualité et de comptage sont reprises en annexe 8.</w:t>
      </w:r>
    </w:p>
    <w:p w14:paraId="165E5285" w14:textId="77777777" w:rsidR="00540D56" w:rsidRPr="00540D56" w:rsidRDefault="00540D56" w:rsidP="00540D56">
      <w:pPr>
        <w:rPr>
          <w:rFonts w:ascii="Arial" w:hAnsi="Arial"/>
          <w:lang w:val="fr-BE"/>
        </w:rPr>
      </w:pPr>
    </w:p>
    <w:p w14:paraId="3B908318" w14:textId="77777777" w:rsidR="00540D56" w:rsidRPr="00540D56" w:rsidRDefault="00540D56" w:rsidP="00540D56">
      <w:pPr>
        <w:rPr>
          <w:rFonts w:ascii="Arial" w:hAnsi="Arial"/>
          <w:lang w:val="fr-BE"/>
        </w:rPr>
      </w:pPr>
      <w:r w:rsidRPr="00540D56">
        <w:rPr>
          <w:rFonts w:ascii="Arial" w:hAnsi="Arial"/>
          <w:lang w:val="fr-BE"/>
        </w:rPr>
        <w:t>Analyse des caractéristiques du Biométhane : modes et fréquence.</w:t>
      </w:r>
    </w:p>
    <w:p w14:paraId="32021433" w14:textId="77777777" w:rsidR="00540D56" w:rsidRPr="00540D56" w:rsidRDefault="00540D56" w:rsidP="00540D56">
      <w:pPr>
        <w:rPr>
          <w:rFonts w:ascii="Arial" w:hAnsi="Arial"/>
          <w:lang w:val="fr-BE"/>
        </w:rPr>
      </w:pPr>
    </w:p>
    <w:p w14:paraId="14CDB242" w14:textId="77777777" w:rsidR="00540D56" w:rsidRPr="00540D56" w:rsidRDefault="00540D56" w:rsidP="00540D56">
      <w:pPr>
        <w:rPr>
          <w:rFonts w:ascii="Arial" w:hAnsi="Arial"/>
          <w:lang w:val="fr-BE"/>
        </w:rPr>
      </w:pPr>
    </w:p>
    <w:tbl>
      <w:tblPr>
        <w:tblStyle w:val="Grilledutableau"/>
        <w:tblW w:w="0" w:type="auto"/>
        <w:tblLook w:val="04A0" w:firstRow="1" w:lastRow="0" w:firstColumn="1" w:lastColumn="0" w:noHBand="0" w:noVBand="1"/>
      </w:tblPr>
      <w:tblGrid>
        <w:gridCol w:w="2266"/>
        <w:gridCol w:w="2267"/>
        <w:gridCol w:w="2267"/>
        <w:gridCol w:w="2262"/>
      </w:tblGrid>
      <w:tr w:rsidR="00540D56" w14:paraId="6697BD24" w14:textId="77777777" w:rsidTr="00AB3DBB">
        <w:tc>
          <w:tcPr>
            <w:tcW w:w="2266" w:type="dxa"/>
          </w:tcPr>
          <w:p w14:paraId="323C5DA0" w14:textId="77777777" w:rsidR="00540D56" w:rsidRDefault="00540D56" w:rsidP="00AB3DBB">
            <w:bookmarkStart w:id="31" w:name="_Hlk532308086"/>
            <w:r w:rsidRPr="00837612">
              <w:rPr>
                <w:rFonts w:ascii="AvenirLTStd-Roman" w:hAnsi="AvenirLTStd-Roman" w:cs="AvenirLTStd-Roman"/>
                <w:sz w:val="20"/>
              </w:rPr>
              <w:t xml:space="preserve">Typologie du projet </w:t>
            </w:r>
          </w:p>
        </w:tc>
        <w:tc>
          <w:tcPr>
            <w:tcW w:w="2267" w:type="dxa"/>
          </w:tcPr>
          <w:p w14:paraId="50E0A02F" w14:textId="77777777" w:rsidR="00540D56" w:rsidRDefault="00540D56" w:rsidP="00AB3DBB">
            <w:r w:rsidRPr="00837612">
              <w:rPr>
                <w:rFonts w:ascii="AvenirLTStd-Roman" w:hAnsi="AvenirLTStd-Roman" w:cs="AvenirLTStd-Roman"/>
                <w:sz w:val="20"/>
              </w:rPr>
              <w:t xml:space="preserve">Année 1 </w:t>
            </w:r>
          </w:p>
        </w:tc>
        <w:tc>
          <w:tcPr>
            <w:tcW w:w="2267" w:type="dxa"/>
          </w:tcPr>
          <w:p w14:paraId="546E1BD7" w14:textId="77777777" w:rsidR="00540D56" w:rsidRDefault="00540D56" w:rsidP="00AB3DBB">
            <w:r w:rsidRPr="00837612">
              <w:rPr>
                <w:rFonts w:ascii="AvenirLTStd-Roman" w:hAnsi="AvenirLTStd-Roman" w:cs="AvenirLTStd-Roman"/>
                <w:sz w:val="20"/>
              </w:rPr>
              <w:t xml:space="preserve">Année 2 </w:t>
            </w:r>
          </w:p>
        </w:tc>
        <w:tc>
          <w:tcPr>
            <w:tcW w:w="2262" w:type="dxa"/>
          </w:tcPr>
          <w:p w14:paraId="1F2EEF1C" w14:textId="77777777" w:rsidR="00540D56" w:rsidRDefault="00540D56" w:rsidP="00AB3DBB">
            <w:r>
              <w:rPr>
                <w:rFonts w:ascii="AvenirLTStd-Roman" w:hAnsi="AvenirLTStd-Roman" w:cs="AvenirLTStd-Roman"/>
                <w:sz w:val="20"/>
              </w:rPr>
              <w:t>Au-</w:t>
            </w:r>
            <w:r w:rsidRPr="00837612">
              <w:rPr>
                <w:rFonts w:ascii="AvenirLTStd-Roman" w:hAnsi="AvenirLTStd-Roman" w:cs="AvenirLTStd-Roman"/>
                <w:sz w:val="20"/>
              </w:rPr>
              <w:t>delà</w:t>
            </w:r>
          </w:p>
        </w:tc>
      </w:tr>
      <w:tr w:rsidR="00540D56" w14:paraId="05C5F9E1" w14:textId="77777777" w:rsidTr="00AB3DBB">
        <w:tc>
          <w:tcPr>
            <w:tcW w:w="2266" w:type="dxa"/>
          </w:tcPr>
          <w:p w14:paraId="66400237" w14:textId="77777777" w:rsidR="00540D56" w:rsidRDefault="00540D56" w:rsidP="00AB3DBB">
            <w:pPr>
              <w:autoSpaceDE w:val="0"/>
              <w:autoSpaceDN w:val="0"/>
              <w:adjustRightInd w:val="0"/>
              <w:rPr>
                <w:rFonts w:ascii="AvenirLTStd-Roman" w:hAnsi="AvenirLTStd-Roman" w:cs="AvenirLTStd-Roman"/>
                <w:sz w:val="20"/>
              </w:rPr>
            </w:pPr>
            <w:r>
              <w:rPr>
                <w:rFonts w:ascii="AvenirLTStd-Roman" w:hAnsi="AvenirLTStd-Roman" w:cs="AvenirLTStd-Roman"/>
                <w:sz w:val="20"/>
              </w:rPr>
              <w:t>Agricole autonome ou</w:t>
            </w:r>
          </w:p>
          <w:p w14:paraId="40A1E6A6" w14:textId="77777777" w:rsidR="00540D56" w:rsidRDefault="00540D56" w:rsidP="00AB3DBB">
            <w:r>
              <w:rPr>
                <w:rFonts w:ascii="AvenirLTStd-Roman" w:hAnsi="AvenirLTStd-Roman" w:cs="AvenirLTStd-Roman"/>
                <w:sz w:val="20"/>
              </w:rPr>
              <w:t>territorial</w:t>
            </w:r>
          </w:p>
        </w:tc>
        <w:tc>
          <w:tcPr>
            <w:tcW w:w="2267" w:type="dxa"/>
          </w:tcPr>
          <w:p w14:paraId="1E1A5303" w14:textId="77777777" w:rsidR="00540D56" w:rsidRDefault="00540D56" w:rsidP="00AB3DBB">
            <w:r>
              <w:rPr>
                <w:rFonts w:ascii="AvenirLTStd-Roman" w:hAnsi="AvenirLTStd-Roman" w:cs="AvenirLTStd-Roman"/>
                <w:sz w:val="20"/>
              </w:rPr>
              <w:t>Trimestriel</w:t>
            </w:r>
          </w:p>
        </w:tc>
        <w:tc>
          <w:tcPr>
            <w:tcW w:w="2267" w:type="dxa"/>
          </w:tcPr>
          <w:p w14:paraId="72EF525C" w14:textId="77777777" w:rsidR="00540D56" w:rsidRDefault="00540D56" w:rsidP="00AB3DBB">
            <w:r>
              <w:rPr>
                <w:rFonts w:ascii="AvenirLTStd-Roman" w:hAnsi="AvenirLTStd-Roman" w:cs="AvenirLTStd-Roman"/>
                <w:sz w:val="20"/>
              </w:rPr>
              <w:t>Trimestriel</w:t>
            </w:r>
          </w:p>
        </w:tc>
        <w:tc>
          <w:tcPr>
            <w:tcW w:w="2262" w:type="dxa"/>
          </w:tcPr>
          <w:p w14:paraId="62377D12" w14:textId="77777777" w:rsidR="00540D56" w:rsidRDefault="00540D56" w:rsidP="00AB3DBB">
            <w:r>
              <w:rPr>
                <w:rFonts w:ascii="AvenirLTStd-Roman" w:hAnsi="AvenirLTStd-Roman" w:cs="AvenirLTStd-Roman"/>
                <w:sz w:val="20"/>
              </w:rPr>
              <w:t>Biannuel</w:t>
            </w:r>
          </w:p>
        </w:tc>
      </w:tr>
      <w:tr w:rsidR="00540D56" w14:paraId="33C8D823" w14:textId="77777777" w:rsidTr="00AB3DBB">
        <w:tc>
          <w:tcPr>
            <w:tcW w:w="2266" w:type="dxa"/>
          </w:tcPr>
          <w:p w14:paraId="170FD427" w14:textId="77777777" w:rsidR="00540D56" w:rsidRDefault="00540D56" w:rsidP="00AB3DBB">
            <w:pPr>
              <w:autoSpaceDE w:val="0"/>
              <w:autoSpaceDN w:val="0"/>
              <w:adjustRightInd w:val="0"/>
              <w:rPr>
                <w:rFonts w:ascii="AvenirLTStd-Roman" w:hAnsi="AvenirLTStd-Roman" w:cs="AvenirLTStd-Roman"/>
                <w:sz w:val="20"/>
              </w:rPr>
            </w:pPr>
            <w:r>
              <w:rPr>
                <w:rFonts w:ascii="AvenirLTStd-Roman" w:hAnsi="AvenirLTStd-Roman" w:cs="AvenirLTStd-Roman"/>
                <w:sz w:val="20"/>
              </w:rPr>
              <w:t>Déchets ménagers,</w:t>
            </w:r>
          </w:p>
          <w:p w14:paraId="554AA479" w14:textId="77777777" w:rsidR="00540D56" w:rsidRDefault="00540D56" w:rsidP="00AB3DBB">
            <w:r>
              <w:rPr>
                <w:rFonts w:ascii="AvenirLTStd-Roman" w:hAnsi="AvenirLTStd-Roman" w:cs="AvenirLTStd-Roman"/>
                <w:sz w:val="20"/>
              </w:rPr>
              <w:t>STEP</w:t>
            </w:r>
          </w:p>
        </w:tc>
        <w:tc>
          <w:tcPr>
            <w:tcW w:w="2267" w:type="dxa"/>
          </w:tcPr>
          <w:p w14:paraId="2B949AAA" w14:textId="77777777" w:rsidR="00540D56" w:rsidRDefault="00540D56" w:rsidP="00AB3DBB">
            <w:r>
              <w:rPr>
                <w:rFonts w:ascii="AvenirLTStd-Roman" w:hAnsi="AvenirLTStd-Roman" w:cs="AvenirLTStd-Roman"/>
                <w:sz w:val="20"/>
              </w:rPr>
              <w:t>Mensuel</w:t>
            </w:r>
          </w:p>
        </w:tc>
        <w:tc>
          <w:tcPr>
            <w:tcW w:w="2267" w:type="dxa"/>
          </w:tcPr>
          <w:p w14:paraId="7EFE2407" w14:textId="77777777" w:rsidR="00540D56" w:rsidRDefault="00540D56" w:rsidP="00AB3DBB">
            <w:r>
              <w:rPr>
                <w:rFonts w:ascii="AvenirLTStd-Roman" w:hAnsi="AvenirLTStd-Roman" w:cs="AvenirLTStd-Roman"/>
                <w:sz w:val="20"/>
              </w:rPr>
              <w:t>Mensuel</w:t>
            </w:r>
          </w:p>
        </w:tc>
        <w:tc>
          <w:tcPr>
            <w:tcW w:w="2262" w:type="dxa"/>
          </w:tcPr>
          <w:p w14:paraId="76B90A30" w14:textId="77777777" w:rsidR="00540D56" w:rsidRDefault="00540D56" w:rsidP="00AB3DBB">
            <w:r>
              <w:rPr>
                <w:rFonts w:ascii="AvenirLTStd-Roman" w:hAnsi="AvenirLTStd-Roman" w:cs="AvenirLTStd-Roman"/>
                <w:sz w:val="20"/>
              </w:rPr>
              <w:t>Trimestriel</w:t>
            </w:r>
          </w:p>
        </w:tc>
      </w:tr>
      <w:tr w:rsidR="00540D56" w14:paraId="3B7D4D45" w14:textId="77777777" w:rsidTr="00AB3DBB">
        <w:tc>
          <w:tcPr>
            <w:tcW w:w="2266" w:type="dxa"/>
          </w:tcPr>
          <w:p w14:paraId="3B188491" w14:textId="77777777" w:rsidR="00540D56" w:rsidRPr="00540D56" w:rsidRDefault="00540D56" w:rsidP="00AB3DBB">
            <w:pPr>
              <w:autoSpaceDE w:val="0"/>
              <w:autoSpaceDN w:val="0"/>
              <w:adjustRightInd w:val="0"/>
              <w:rPr>
                <w:rFonts w:ascii="AvenirLTStd-Roman" w:hAnsi="AvenirLTStd-Roman" w:cs="AvenirLTStd-Roman"/>
                <w:sz w:val="20"/>
                <w:lang w:val="fr-BE"/>
              </w:rPr>
            </w:pPr>
            <w:r w:rsidRPr="00540D56">
              <w:rPr>
                <w:rFonts w:ascii="AvenirLTStd-Roman" w:hAnsi="AvenirLTStd-Roman" w:cs="AvenirLTStd-Roman"/>
                <w:sz w:val="20"/>
                <w:lang w:val="fr-BE"/>
              </w:rPr>
              <w:t>Projet avec intrants</w:t>
            </w:r>
          </w:p>
          <w:p w14:paraId="36A27DF3" w14:textId="77777777" w:rsidR="00540D56" w:rsidRPr="00540D56" w:rsidRDefault="00540D56" w:rsidP="00AB3DBB">
            <w:pPr>
              <w:autoSpaceDE w:val="0"/>
              <w:autoSpaceDN w:val="0"/>
              <w:adjustRightInd w:val="0"/>
              <w:rPr>
                <w:rFonts w:ascii="AvenirLTStd-Roman" w:hAnsi="AvenirLTStd-Roman" w:cs="AvenirLTStd-Roman"/>
                <w:sz w:val="18"/>
                <w:szCs w:val="18"/>
                <w:lang w:val="fr-BE"/>
              </w:rPr>
            </w:pPr>
            <w:r w:rsidRPr="00540D56">
              <w:rPr>
                <w:rFonts w:ascii="AvenirLTStd-Roman" w:hAnsi="AvenirLTStd-Roman" w:cs="AvenirLTStd-Roman"/>
                <w:sz w:val="20"/>
                <w:lang w:val="fr-BE"/>
              </w:rPr>
              <w:t xml:space="preserve">agricoles </w:t>
            </w:r>
            <w:r w:rsidRPr="00540D56">
              <w:rPr>
                <w:rFonts w:ascii="AvenirLTStd-Roman" w:hAnsi="AvenirLTStd-Roman" w:cs="AvenirLTStd-Roman"/>
                <w:sz w:val="18"/>
                <w:szCs w:val="18"/>
                <w:lang w:val="fr-BE"/>
              </w:rPr>
              <w:t>&gt;50% et déchets</w:t>
            </w:r>
          </w:p>
          <w:p w14:paraId="12C6B3DD" w14:textId="77777777" w:rsidR="00540D56" w:rsidRDefault="00540D56" w:rsidP="00AB3DBB">
            <w:r>
              <w:rPr>
                <w:rFonts w:ascii="AvenirLTStd-Roman" w:hAnsi="AvenirLTStd-Roman" w:cs="AvenirLTStd-Roman"/>
                <w:sz w:val="18"/>
                <w:szCs w:val="18"/>
              </w:rPr>
              <w:t>STEP &gt;10%</w:t>
            </w:r>
          </w:p>
        </w:tc>
        <w:tc>
          <w:tcPr>
            <w:tcW w:w="2267" w:type="dxa"/>
          </w:tcPr>
          <w:p w14:paraId="6BEEDDEE" w14:textId="77777777" w:rsidR="00540D56" w:rsidRDefault="00540D56" w:rsidP="00AB3DBB">
            <w:r>
              <w:rPr>
                <w:rFonts w:ascii="AvenirLTStd-Roman" w:hAnsi="AvenirLTStd-Roman" w:cs="AvenirLTStd-Roman"/>
                <w:sz w:val="20"/>
              </w:rPr>
              <w:t>Mensuel</w:t>
            </w:r>
          </w:p>
        </w:tc>
        <w:tc>
          <w:tcPr>
            <w:tcW w:w="2267" w:type="dxa"/>
          </w:tcPr>
          <w:p w14:paraId="45C4D997" w14:textId="77777777" w:rsidR="00540D56" w:rsidRDefault="00540D56" w:rsidP="00AB3DBB">
            <w:r>
              <w:rPr>
                <w:rFonts w:ascii="AvenirLTStd-Roman" w:hAnsi="AvenirLTStd-Roman" w:cs="AvenirLTStd-Roman"/>
                <w:sz w:val="20"/>
              </w:rPr>
              <w:t>Trimestriel</w:t>
            </w:r>
          </w:p>
        </w:tc>
        <w:tc>
          <w:tcPr>
            <w:tcW w:w="2262" w:type="dxa"/>
          </w:tcPr>
          <w:p w14:paraId="2BDC3F83" w14:textId="77777777" w:rsidR="00540D56" w:rsidRDefault="00540D56" w:rsidP="00AB3DBB">
            <w:r>
              <w:rPr>
                <w:rFonts w:ascii="AvenirLTStd-Roman" w:hAnsi="AvenirLTStd-Roman" w:cs="AvenirLTStd-Roman"/>
                <w:sz w:val="20"/>
              </w:rPr>
              <w:t>Trimestriel</w:t>
            </w:r>
          </w:p>
        </w:tc>
      </w:tr>
      <w:bookmarkEnd w:id="31"/>
    </w:tbl>
    <w:p w14:paraId="510A313F" w14:textId="77777777" w:rsidR="00540D56" w:rsidRDefault="00540D56" w:rsidP="00540D56">
      <w:pPr>
        <w:rPr>
          <w:rFonts w:ascii="Arial" w:hAnsi="Arial"/>
        </w:rPr>
      </w:pPr>
    </w:p>
    <w:p w14:paraId="0F102E48" w14:textId="77777777" w:rsidR="00540D56" w:rsidRPr="000B32F0" w:rsidRDefault="00540D56" w:rsidP="00540D56">
      <w:pPr>
        <w:rPr>
          <w:rFonts w:ascii="Arial" w:hAnsi="Arial"/>
        </w:rPr>
      </w:pPr>
    </w:p>
    <w:p w14:paraId="7ACC4550" w14:textId="77777777" w:rsidR="00540D56" w:rsidRPr="000B32F0" w:rsidRDefault="00540D56" w:rsidP="00540D56">
      <w:pPr>
        <w:rPr>
          <w:rFonts w:ascii="Arial" w:hAnsi="Arial"/>
        </w:rPr>
      </w:pPr>
    </w:p>
    <w:p w14:paraId="098C0102" w14:textId="77777777" w:rsidR="00540D56" w:rsidRPr="000B32F0" w:rsidRDefault="00540D56" w:rsidP="00540D56">
      <w:pPr>
        <w:pStyle w:val="Romptekst"/>
        <w:jc w:val="both"/>
        <w:rPr>
          <w:rFonts w:ascii="Arial" w:hAnsi="Arial"/>
          <w:color w:val="auto"/>
          <w:sz w:val="22"/>
          <w:szCs w:val="22"/>
          <w:lang w:val="fr-BE"/>
        </w:rPr>
      </w:pPr>
      <w:r w:rsidRPr="000B32F0">
        <w:rPr>
          <w:rFonts w:ascii="Arial" w:hAnsi="Arial"/>
          <w:color w:val="auto"/>
          <w:sz w:val="22"/>
          <w:szCs w:val="22"/>
          <w:lang w:val="fr-BE"/>
        </w:rPr>
        <w:br w:type="page"/>
      </w: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152"/>
      </w:tblGrid>
      <w:tr w:rsidR="00540D56" w:rsidRPr="000B32F0" w14:paraId="77E402D1" w14:textId="77777777" w:rsidTr="00AB3DBB">
        <w:tc>
          <w:tcPr>
            <w:tcW w:w="1771" w:type="dxa"/>
            <w:vAlign w:val="center"/>
          </w:tcPr>
          <w:p w14:paraId="5B0F4F6A" w14:textId="77777777" w:rsidR="00540D56" w:rsidRPr="00540D56" w:rsidRDefault="00540D56" w:rsidP="00AB3DBB">
            <w:pPr>
              <w:spacing w:before="120" w:after="120"/>
              <w:jc w:val="both"/>
              <w:rPr>
                <w:rFonts w:ascii="Avenir Next LT Pro Demi" w:hAnsi="Avenir Next LT Pro Demi" w:cs="Arial"/>
                <w:color w:val="34B4E4" w:themeColor="accent1"/>
                <w:sz w:val="28"/>
                <w:szCs w:val="28"/>
                <w:lang w:val="fr-BE"/>
              </w:rPr>
            </w:pPr>
            <w:r w:rsidRPr="00540D56">
              <w:rPr>
                <w:rFonts w:ascii="Avenir Next LT Pro Demi" w:hAnsi="Avenir Next LT Pro Demi" w:cs="Arial"/>
                <w:color w:val="34B4E4" w:themeColor="accent1"/>
                <w:sz w:val="28"/>
                <w:szCs w:val="28"/>
                <w:lang w:val="fr-BE"/>
              </w:rPr>
              <w:lastRenderedPageBreak/>
              <w:t>Annexe 11</w:t>
            </w:r>
          </w:p>
        </w:tc>
        <w:tc>
          <w:tcPr>
            <w:tcW w:w="8152" w:type="dxa"/>
            <w:shd w:val="clear" w:color="auto" w:fill="E0E0E0"/>
            <w:vAlign w:val="center"/>
          </w:tcPr>
          <w:p w14:paraId="75667D5B" w14:textId="77777777" w:rsidR="00540D56" w:rsidRPr="00540D56" w:rsidRDefault="00540D56" w:rsidP="00AB3DBB">
            <w:pPr>
              <w:spacing w:before="120" w:after="120"/>
              <w:jc w:val="both"/>
              <w:rPr>
                <w:rFonts w:ascii="Avenir Next LT Pro Demi" w:hAnsi="Avenir Next LT Pro Demi" w:cs="Arial"/>
                <w:color w:val="34B4E4" w:themeColor="accent1"/>
                <w:sz w:val="28"/>
                <w:szCs w:val="28"/>
                <w:lang w:val="fr-BE"/>
              </w:rPr>
            </w:pPr>
            <w:r w:rsidRPr="00540D56">
              <w:rPr>
                <w:rFonts w:ascii="Avenir Next LT Pro Demi" w:hAnsi="Avenir Next LT Pro Demi" w:cs="Arial"/>
                <w:color w:val="34B4E4" w:themeColor="accent1"/>
                <w:sz w:val="28"/>
                <w:szCs w:val="28"/>
                <w:lang w:val="fr-BE"/>
              </w:rPr>
              <w:t>Personnes de contact</w:t>
            </w:r>
          </w:p>
        </w:tc>
      </w:tr>
    </w:tbl>
    <w:p w14:paraId="014D0863" w14:textId="77777777" w:rsidR="00540D56" w:rsidRPr="000B32F0" w:rsidRDefault="00540D56" w:rsidP="00540D56">
      <w:pPr>
        <w:ind w:left="142"/>
        <w:jc w:val="both"/>
        <w:rPr>
          <w:rFonts w:ascii="Arial" w:hAnsi="Arial"/>
          <w:sz w:val="20"/>
        </w:rPr>
      </w:pPr>
    </w:p>
    <w:p w14:paraId="03476635" w14:textId="77777777" w:rsidR="00540D56" w:rsidRPr="000B32F0" w:rsidRDefault="00540D56" w:rsidP="00540D56">
      <w:pPr>
        <w:ind w:left="142"/>
        <w:jc w:val="both"/>
        <w:rPr>
          <w:rFonts w:ascii="Arial" w:hAnsi="Arial"/>
          <w:sz w:val="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701"/>
        <w:gridCol w:w="3118"/>
        <w:gridCol w:w="1567"/>
        <w:gridCol w:w="1694"/>
      </w:tblGrid>
      <w:tr w:rsidR="00540D56" w:rsidRPr="00540D56" w14:paraId="62BA0B7F" w14:textId="77777777" w:rsidTr="00AB3DBB">
        <w:trPr>
          <w:cantSplit/>
          <w:trHeight w:val="393"/>
        </w:trPr>
        <w:tc>
          <w:tcPr>
            <w:tcW w:w="9640" w:type="dxa"/>
            <w:gridSpan w:val="5"/>
            <w:tcBorders>
              <w:right w:val="single" w:sz="4" w:space="0" w:color="auto"/>
            </w:tcBorders>
            <w:shd w:val="clear" w:color="auto" w:fill="E0E0E0"/>
          </w:tcPr>
          <w:p w14:paraId="6528A11F" w14:textId="77777777" w:rsidR="00540D56" w:rsidRPr="000B32F0" w:rsidRDefault="00540D56" w:rsidP="00AB3DBB">
            <w:pPr>
              <w:pStyle w:val="En-tte"/>
              <w:tabs>
                <w:tab w:val="clear" w:pos="4536"/>
                <w:tab w:val="clear" w:pos="9072"/>
              </w:tabs>
              <w:spacing w:before="60" w:after="60"/>
              <w:ind w:left="142"/>
              <w:jc w:val="both"/>
              <w:rPr>
                <w:rFonts w:ascii="Arial" w:hAnsi="Arial"/>
                <w:b/>
              </w:rPr>
            </w:pPr>
            <w:r w:rsidRPr="000B32F0">
              <w:rPr>
                <w:rFonts w:ascii="Arial" w:hAnsi="Arial"/>
                <w:b/>
              </w:rPr>
              <w:t>Gestionnaire du réseau de distribution - GRD</w:t>
            </w:r>
          </w:p>
        </w:tc>
      </w:tr>
      <w:tr w:rsidR="00540D56" w:rsidRPr="000B32F0" w14:paraId="33BB220C" w14:textId="77777777" w:rsidTr="00A26D81">
        <w:tblPrEx>
          <w:tblCellMar>
            <w:left w:w="108" w:type="dxa"/>
            <w:right w:w="108" w:type="dxa"/>
          </w:tblCellMar>
        </w:tblPrEx>
        <w:tc>
          <w:tcPr>
            <w:tcW w:w="1560" w:type="dxa"/>
          </w:tcPr>
          <w:p w14:paraId="1657E194" w14:textId="77777777" w:rsidR="00540D56" w:rsidRPr="000B32F0" w:rsidRDefault="00540D56" w:rsidP="00AB3DBB">
            <w:pPr>
              <w:pStyle w:val="Listepuces21"/>
              <w:numPr>
                <w:ilvl w:val="0"/>
                <w:numId w:val="0"/>
              </w:numPr>
              <w:rPr>
                <w:rFonts w:cs="Arial"/>
                <w:sz w:val="22"/>
                <w:szCs w:val="22"/>
              </w:rPr>
            </w:pPr>
            <w:r w:rsidRPr="000B32F0">
              <w:rPr>
                <w:rFonts w:cs="Arial"/>
                <w:sz w:val="22"/>
                <w:szCs w:val="22"/>
              </w:rPr>
              <w:t>Nom</w:t>
            </w:r>
          </w:p>
        </w:tc>
        <w:tc>
          <w:tcPr>
            <w:tcW w:w="1701" w:type="dxa"/>
          </w:tcPr>
          <w:p w14:paraId="4475A775" w14:textId="77777777" w:rsidR="00540D56" w:rsidRPr="000B32F0" w:rsidRDefault="00540D56" w:rsidP="00AB3DBB">
            <w:pPr>
              <w:pStyle w:val="Listepuces21"/>
              <w:numPr>
                <w:ilvl w:val="0"/>
                <w:numId w:val="0"/>
              </w:numPr>
              <w:rPr>
                <w:rFonts w:cs="Arial"/>
                <w:sz w:val="22"/>
                <w:szCs w:val="22"/>
              </w:rPr>
            </w:pPr>
            <w:r w:rsidRPr="000B32F0">
              <w:rPr>
                <w:rFonts w:cs="Arial"/>
                <w:sz w:val="22"/>
                <w:szCs w:val="22"/>
              </w:rPr>
              <w:t>Téléphone</w:t>
            </w:r>
          </w:p>
        </w:tc>
        <w:tc>
          <w:tcPr>
            <w:tcW w:w="3118" w:type="dxa"/>
          </w:tcPr>
          <w:p w14:paraId="2E18721B" w14:textId="77777777" w:rsidR="00540D56" w:rsidRPr="000B32F0" w:rsidRDefault="00540D56" w:rsidP="00AB3DBB">
            <w:pPr>
              <w:pStyle w:val="Listepuces21"/>
              <w:numPr>
                <w:ilvl w:val="0"/>
                <w:numId w:val="0"/>
              </w:numPr>
              <w:rPr>
                <w:rFonts w:cs="Arial"/>
                <w:sz w:val="22"/>
                <w:szCs w:val="22"/>
              </w:rPr>
            </w:pPr>
            <w:r w:rsidRPr="000B32F0">
              <w:rPr>
                <w:rFonts w:cs="Arial"/>
                <w:sz w:val="22"/>
                <w:szCs w:val="22"/>
              </w:rPr>
              <w:t>GSM</w:t>
            </w:r>
          </w:p>
        </w:tc>
        <w:tc>
          <w:tcPr>
            <w:tcW w:w="1567" w:type="dxa"/>
          </w:tcPr>
          <w:p w14:paraId="7ADE4BC0" w14:textId="77777777" w:rsidR="00540D56" w:rsidRPr="000B32F0" w:rsidRDefault="00540D56" w:rsidP="00AB3DBB">
            <w:pPr>
              <w:pStyle w:val="Listepuces21"/>
              <w:numPr>
                <w:ilvl w:val="0"/>
                <w:numId w:val="0"/>
              </w:numPr>
              <w:rPr>
                <w:rFonts w:cs="Arial"/>
                <w:sz w:val="22"/>
                <w:szCs w:val="22"/>
              </w:rPr>
            </w:pPr>
            <w:r w:rsidRPr="000B32F0">
              <w:rPr>
                <w:rFonts w:cs="Arial"/>
                <w:sz w:val="22"/>
                <w:szCs w:val="22"/>
              </w:rPr>
              <w:t>Courriel</w:t>
            </w:r>
          </w:p>
        </w:tc>
        <w:tc>
          <w:tcPr>
            <w:tcW w:w="1694" w:type="dxa"/>
          </w:tcPr>
          <w:p w14:paraId="3D0CEBB4" w14:textId="77777777" w:rsidR="00540D56" w:rsidRPr="000B32F0" w:rsidRDefault="00540D56" w:rsidP="00AB3DBB">
            <w:pPr>
              <w:pStyle w:val="Listepuces21"/>
              <w:numPr>
                <w:ilvl w:val="0"/>
                <w:numId w:val="0"/>
              </w:numPr>
              <w:rPr>
                <w:rFonts w:cs="Arial"/>
                <w:sz w:val="22"/>
                <w:szCs w:val="22"/>
              </w:rPr>
            </w:pPr>
            <w:r w:rsidRPr="000B32F0">
              <w:rPr>
                <w:rFonts w:cs="Arial"/>
                <w:sz w:val="22"/>
                <w:szCs w:val="22"/>
              </w:rPr>
              <w:t>Commentaire</w:t>
            </w:r>
          </w:p>
        </w:tc>
      </w:tr>
      <w:tr w:rsidR="00540D56" w:rsidRPr="000B32F0" w14:paraId="0A5CDE20" w14:textId="77777777" w:rsidTr="005456AC">
        <w:tblPrEx>
          <w:tblCellMar>
            <w:left w:w="108" w:type="dxa"/>
            <w:right w:w="108" w:type="dxa"/>
          </w:tblCellMar>
        </w:tblPrEx>
        <w:tc>
          <w:tcPr>
            <w:tcW w:w="1560" w:type="dxa"/>
          </w:tcPr>
          <w:p w14:paraId="2D15EF0B" w14:textId="77777777" w:rsidR="00540D56" w:rsidRPr="000B32F0" w:rsidRDefault="00540D56" w:rsidP="00AB3DBB">
            <w:pPr>
              <w:pStyle w:val="Listepuces21"/>
              <w:numPr>
                <w:ilvl w:val="0"/>
                <w:numId w:val="0"/>
              </w:numPr>
              <w:rPr>
                <w:szCs w:val="20"/>
              </w:rPr>
            </w:pPr>
            <w:r w:rsidRPr="000B32F0">
              <w:rPr>
                <w:szCs w:val="20"/>
              </w:rPr>
              <w:t>Pannes</w:t>
            </w:r>
          </w:p>
          <w:p w14:paraId="3D8033D1" w14:textId="77777777" w:rsidR="00540D56" w:rsidRPr="000B32F0" w:rsidRDefault="00540D56" w:rsidP="00AB3DBB">
            <w:pPr>
              <w:pStyle w:val="Listepuces21"/>
              <w:numPr>
                <w:ilvl w:val="0"/>
                <w:numId w:val="0"/>
              </w:numPr>
              <w:rPr>
                <w:szCs w:val="20"/>
                <w:lang w:val="fr-BE"/>
              </w:rPr>
            </w:pPr>
            <w:r w:rsidRPr="000B32F0">
              <w:rPr>
                <w:szCs w:val="20"/>
                <w:lang w:val="fr-BE"/>
              </w:rPr>
              <w:t>Odeurs gaz</w:t>
            </w:r>
          </w:p>
          <w:p w14:paraId="7A50A2F4" w14:textId="77777777" w:rsidR="00540D56" w:rsidRPr="000B32F0" w:rsidRDefault="00540D56" w:rsidP="00AB3DBB">
            <w:pPr>
              <w:pStyle w:val="Listepuces21"/>
              <w:numPr>
                <w:ilvl w:val="0"/>
                <w:numId w:val="0"/>
              </w:numPr>
              <w:rPr>
                <w:szCs w:val="20"/>
              </w:rPr>
            </w:pPr>
            <w:r w:rsidRPr="000B32F0">
              <w:rPr>
                <w:szCs w:val="20"/>
                <w:lang w:val="fr-BE"/>
              </w:rPr>
              <w:t>N° général</w:t>
            </w:r>
          </w:p>
        </w:tc>
        <w:tc>
          <w:tcPr>
            <w:tcW w:w="1701" w:type="dxa"/>
          </w:tcPr>
          <w:p w14:paraId="0288562B" w14:textId="77777777" w:rsidR="00540D56" w:rsidRPr="000B32F0" w:rsidRDefault="00540D56" w:rsidP="00AB3DBB">
            <w:pPr>
              <w:pStyle w:val="Listepuces21"/>
              <w:numPr>
                <w:ilvl w:val="0"/>
                <w:numId w:val="0"/>
              </w:numPr>
              <w:rPr>
                <w:szCs w:val="20"/>
              </w:rPr>
            </w:pPr>
            <w:r w:rsidRPr="000B32F0">
              <w:rPr>
                <w:szCs w:val="20"/>
              </w:rPr>
              <w:t>078/78 78 00</w:t>
            </w:r>
          </w:p>
          <w:p w14:paraId="435E55E9" w14:textId="77777777" w:rsidR="00540D56" w:rsidRPr="000B32F0" w:rsidRDefault="00540D56" w:rsidP="00AB3DBB">
            <w:pPr>
              <w:pStyle w:val="Listepuces21"/>
              <w:numPr>
                <w:ilvl w:val="0"/>
                <w:numId w:val="0"/>
              </w:numPr>
              <w:rPr>
                <w:szCs w:val="20"/>
              </w:rPr>
            </w:pPr>
            <w:r w:rsidRPr="000B32F0">
              <w:rPr>
                <w:szCs w:val="20"/>
              </w:rPr>
              <w:t>0800/87 087</w:t>
            </w:r>
          </w:p>
          <w:p w14:paraId="15129E85" w14:textId="77777777" w:rsidR="00540D56" w:rsidRPr="000B32F0" w:rsidRDefault="00540D56" w:rsidP="00AB3DBB">
            <w:pPr>
              <w:pStyle w:val="Listepuces21"/>
              <w:numPr>
                <w:ilvl w:val="0"/>
                <w:numId w:val="0"/>
              </w:numPr>
              <w:rPr>
                <w:szCs w:val="20"/>
              </w:rPr>
            </w:pPr>
            <w:r w:rsidRPr="000B32F0">
              <w:rPr>
                <w:szCs w:val="20"/>
              </w:rPr>
              <w:t>078/15 78 01</w:t>
            </w:r>
          </w:p>
        </w:tc>
        <w:tc>
          <w:tcPr>
            <w:tcW w:w="3118" w:type="dxa"/>
          </w:tcPr>
          <w:p w14:paraId="7D0707B2" w14:textId="77777777" w:rsidR="00540D56" w:rsidRPr="000B32F0" w:rsidRDefault="00540D56" w:rsidP="00AB3DBB">
            <w:pPr>
              <w:pStyle w:val="Listepuces21"/>
              <w:numPr>
                <w:ilvl w:val="0"/>
                <w:numId w:val="0"/>
              </w:numPr>
              <w:rPr>
                <w:sz w:val="16"/>
              </w:rPr>
            </w:pPr>
            <w:r w:rsidRPr="000B32F0">
              <w:rPr>
                <w:sz w:val="16"/>
              </w:rPr>
              <w:t>-</w:t>
            </w:r>
          </w:p>
        </w:tc>
        <w:tc>
          <w:tcPr>
            <w:tcW w:w="1567" w:type="dxa"/>
          </w:tcPr>
          <w:p w14:paraId="11BF309A" w14:textId="77777777" w:rsidR="00540D56" w:rsidRPr="000B32F0" w:rsidRDefault="00540D56" w:rsidP="00AB3DBB">
            <w:pPr>
              <w:pStyle w:val="Listepuces21"/>
              <w:numPr>
                <w:ilvl w:val="0"/>
                <w:numId w:val="0"/>
              </w:numPr>
              <w:rPr>
                <w:sz w:val="16"/>
                <w:lang w:val="en-US"/>
              </w:rPr>
            </w:pPr>
            <w:r w:rsidRPr="000B32F0">
              <w:rPr>
                <w:sz w:val="16"/>
              </w:rPr>
              <w:t>-</w:t>
            </w:r>
          </w:p>
        </w:tc>
        <w:tc>
          <w:tcPr>
            <w:tcW w:w="1694" w:type="dxa"/>
          </w:tcPr>
          <w:p w14:paraId="6EB83E03" w14:textId="77777777" w:rsidR="00540D56" w:rsidRPr="000B32F0" w:rsidRDefault="00540D56" w:rsidP="00AB3DBB">
            <w:pPr>
              <w:pStyle w:val="Listepuces21"/>
              <w:numPr>
                <w:ilvl w:val="0"/>
                <w:numId w:val="0"/>
              </w:numPr>
              <w:rPr>
                <w:sz w:val="18"/>
                <w:szCs w:val="18"/>
              </w:rPr>
            </w:pPr>
            <w:r w:rsidRPr="000B32F0">
              <w:rPr>
                <w:sz w:val="18"/>
                <w:szCs w:val="18"/>
              </w:rPr>
              <w:t>24h/24</w:t>
            </w:r>
          </w:p>
          <w:p w14:paraId="2D2FF087" w14:textId="77777777" w:rsidR="00540D56" w:rsidRPr="000B32F0" w:rsidRDefault="00540D56" w:rsidP="00AB3DBB">
            <w:pPr>
              <w:pStyle w:val="Listepuces21"/>
              <w:numPr>
                <w:ilvl w:val="0"/>
                <w:numId w:val="0"/>
              </w:numPr>
              <w:rPr>
                <w:sz w:val="18"/>
                <w:szCs w:val="18"/>
              </w:rPr>
            </w:pPr>
            <w:r w:rsidRPr="000B32F0">
              <w:rPr>
                <w:sz w:val="18"/>
                <w:szCs w:val="18"/>
              </w:rPr>
              <w:t>24h/24</w:t>
            </w:r>
          </w:p>
          <w:p w14:paraId="232B3333" w14:textId="77777777" w:rsidR="00540D56" w:rsidRPr="000B32F0" w:rsidRDefault="00540D56" w:rsidP="00AB3DBB">
            <w:pPr>
              <w:pStyle w:val="Listepuces21"/>
              <w:numPr>
                <w:ilvl w:val="0"/>
                <w:numId w:val="0"/>
              </w:numPr>
              <w:rPr>
                <w:sz w:val="18"/>
                <w:szCs w:val="18"/>
              </w:rPr>
            </w:pPr>
            <w:r w:rsidRPr="000B32F0">
              <w:rPr>
                <w:sz w:val="18"/>
                <w:szCs w:val="18"/>
              </w:rPr>
              <w:t>Semaine 8h à 20h</w:t>
            </w:r>
          </w:p>
          <w:p w14:paraId="4B58024B" w14:textId="77777777" w:rsidR="00540D56" w:rsidRPr="000B32F0" w:rsidRDefault="00540D56" w:rsidP="00AB3DBB">
            <w:pPr>
              <w:pStyle w:val="Listepuces21"/>
              <w:numPr>
                <w:ilvl w:val="0"/>
                <w:numId w:val="0"/>
              </w:numPr>
              <w:rPr>
                <w:szCs w:val="20"/>
              </w:rPr>
            </w:pPr>
            <w:r w:rsidRPr="000B32F0">
              <w:rPr>
                <w:sz w:val="18"/>
                <w:szCs w:val="18"/>
              </w:rPr>
              <w:t>Samedi 9h à 13h</w:t>
            </w:r>
          </w:p>
        </w:tc>
      </w:tr>
    </w:tbl>
    <w:p w14:paraId="27C2342A" w14:textId="77777777" w:rsidR="00540D56" w:rsidRPr="000B32F0" w:rsidRDefault="00540D56" w:rsidP="00540D56">
      <w:pPr>
        <w:ind w:left="142"/>
        <w:jc w:val="both"/>
        <w:rPr>
          <w:rFonts w:ascii="Arial" w:hAnsi="Arial"/>
          <w:sz w:val="20"/>
        </w:rPr>
      </w:pPr>
    </w:p>
    <w:p w14:paraId="6057EE1F" w14:textId="77777777" w:rsidR="00540D56" w:rsidRPr="000B32F0" w:rsidRDefault="00540D56" w:rsidP="00540D56">
      <w:pPr>
        <w:ind w:left="142"/>
        <w:jc w:val="both"/>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0"/>
        <w:gridCol w:w="1480"/>
        <w:gridCol w:w="2266"/>
        <w:gridCol w:w="2302"/>
        <w:gridCol w:w="1776"/>
      </w:tblGrid>
      <w:tr w:rsidR="00540D56" w:rsidRPr="00540D56" w14:paraId="2D4D3DDE" w14:textId="77777777" w:rsidTr="00540D56">
        <w:trPr>
          <w:cantSplit/>
        </w:trPr>
        <w:tc>
          <w:tcPr>
            <w:tcW w:w="9174" w:type="dxa"/>
            <w:gridSpan w:val="5"/>
            <w:shd w:val="clear" w:color="auto" w:fill="E0E0E0"/>
          </w:tcPr>
          <w:p w14:paraId="28570450" w14:textId="77777777" w:rsidR="00540D56" w:rsidRPr="000B32F0" w:rsidRDefault="00540D56" w:rsidP="00AB3DBB">
            <w:pPr>
              <w:pStyle w:val="En-tte"/>
              <w:tabs>
                <w:tab w:val="clear" w:pos="4536"/>
                <w:tab w:val="clear" w:pos="9072"/>
              </w:tabs>
              <w:spacing w:before="60" w:after="60"/>
              <w:ind w:left="142"/>
              <w:jc w:val="both"/>
              <w:rPr>
                <w:rFonts w:ascii="Arial" w:hAnsi="Arial"/>
                <w:b/>
              </w:rPr>
            </w:pPr>
            <w:r w:rsidRPr="000B32F0">
              <w:rPr>
                <w:rFonts w:ascii="Arial" w:hAnsi="Arial"/>
                <w:b/>
              </w:rPr>
              <w:t>Utilisateur du réseau de distribution - URD</w:t>
            </w:r>
          </w:p>
        </w:tc>
      </w:tr>
      <w:tr w:rsidR="00540D56" w:rsidRPr="000B32F0" w14:paraId="47837CA0" w14:textId="77777777" w:rsidTr="00540D56">
        <w:tblPrEx>
          <w:tblCellMar>
            <w:left w:w="108" w:type="dxa"/>
            <w:right w:w="108" w:type="dxa"/>
          </w:tblCellMar>
        </w:tblPrEx>
        <w:trPr>
          <w:trHeight w:val="580"/>
        </w:trPr>
        <w:tc>
          <w:tcPr>
            <w:tcW w:w="1350" w:type="dxa"/>
          </w:tcPr>
          <w:p w14:paraId="074B2819" w14:textId="77777777" w:rsidR="00540D56" w:rsidRPr="000B32F0" w:rsidRDefault="00540D56" w:rsidP="00AB3DBB">
            <w:pPr>
              <w:pStyle w:val="Listepuces21"/>
              <w:numPr>
                <w:ilvl w:val="0"/>
                <w:numId w:val="0"/>
              </w:numPr>
              <w:rPr>
                <w:sz w:val="22"/>
                <w:szCs w:val="22"/>
              </w:rPr>
            </w:pPr>
            <w:r w:rsidRPr="000B32F0">
              <w:rPr>
                <w:rFonts w:cs="Arial"/>
                <w:sz w:val="22"/>
                <w:szCs w:val="22"/>
              </w:rPr>
              <w:t>Nom</w:t>
            </w:r>
          </w:p>
        </w:tc>
        <w:tc>
          <w:tcPr>
            <w:tcW w:w="1480" w:type="dxa"/>
          </w:tcPr>
          <w:p w14:paraId="6DBAA6D4" w14:textId="7F1014C1" w:rsidR="00540D56" w:rsidRPr="000B32F0" w:rsidRDefault="00540D56" w:rsidP="00AB3DBB">
            <w:pPr>
              <w:pStyle w:val="Listepuces21"/>
              <w:numPr>
                <w:ilvl w:val="0"/>
                <w:numId w:val="0"/>
              </w:numPr>
              <w:rPr>
                <w:sz w:val="22"/>
                <w:szCs w:val="22"/>
              </w:rPr>
            </w:pPr>
            <w:r w:rsidRPr="000B32F0">
              <w:rPr>
                <w:rFonts w:cs="Arial"/>
                <w:sz w:val="22"/>
                <w:szCs w:val="22"/>
              </w:rPr>
              <w:t>Téléphone</w:t>
            </w:r>
          </w:p>
        </w:tc>
        <w:tc>
          <w:tcPr>
            <w:tcW w:w="2266" w:type="dxa"/>
          </w:tcPr>
          <w:p w14:paraId="2C9F0415" w14:textId="77777777" w:rsidR="00540D56" w:rsidRPr="000B32F0" w:rsidRDefault="00540D56" w:rsidP="00AB3DBB">
            <w:pPr>
              <w:pStyle w:val="Listepuces21"/>
              <w:numPr>
                <w:ilvl w:val="0"/>
                <w:numId w:val="0"/>
              </w:numPr>
              <w:rPr>
                <w:sz w:val="22"/>
                <w:szCs w:val="22"/>
              </w:rPr>
            </w:pPr>
            <w:r w:rsidRPr="000B32F0">
              <w:rPr>
                <w:rFonts w:cs="Arial"/>
                <w:sz w:val="22"/>
                <w:szCs w:val="22"/>
              </w:rPr>
              <w:t>GSM</w:t>
            </w:r>
          </w:p>
        </w:tc>
        <w:tc>
          <w:tcPr>
            <w:tcW w:w="2302" w:type="dxa"/>
          </w:tcPr>
          <w:p w14:paraId="6B6C7736" w14:textId="77777777" w:rsidR="00540D56" w:rsidRPr="000B32F0" w:rsidRDefault="00540D56" w:rsidP="00AB3DBB">
            <w:pPr>
              <w:pStyle w:val="Listepuces21"/>
              <w:numPr>
                <w:ilvl w:val="0"/>
                <w:numId w:val="0"/>
              </w:numPr>
              <w:rPr>
                <w:sz w:val="22"/>
                <w:szCs w:val="22"/>
              </w:rPr>
            </w:pPr>
            <w:r w:rsidRPr="000B32F0">
              <w:rPr>
                <w:rFonts w:cs="Arial"/>
                <w:sz w:val="22"/>
                <w:szCs w:val="22"/>
              </w:rPr>
              <w:t>Courriel</w:t>
            </w:r>
          </w:p>
        </w:tc>
        <w:tc>
          <w:tcPr>
            <w:tcW w:w="1776" w:type="dxa"/>
          </w:tcPr>
          <w:p w14:paraId="3B264DCD" w14:textId="77777777" w:rsidR="00540D56" w:rsidRPr="000B32F0" w:rsidRDefault="00540D56" w:rsidP="00AB3DBB">
            <w:pPr>
              <w:pStyle w:val="Listepuces21"/>
              <w:numPr>
                <w:ilvl w:val="0"/>
                <w:numId w:val="0"/>
              </w:numPr>
              <w:rPr>
                <w:sz w:val="22"/>
                <w:szCs w:val="22"/>
              </w:rPr>
            </w:pPr>
            <w:r w:rsidRPr="000B32F0">
              <w:rPr>
                <w:rFonts w:cs="Arial"/>
                <w:sz w:val="22"/>
                <w:szCs w:val="22"/>
              </w:rPr>
              <w:t>Commentaire</w:t>
            </w:r>
          </w:p>
        </w:tc>
      </w:tr>
      <w:tr w:rsidR="00540D56" w:rsidRPr="000B32F0" w14:paraId="398DC54B" w14:textId="77777777" w:rsidTr="00540D56">
        <w:tblPrEx>
          <w:tblCellMar>
            <w:left w:w="108" w:type="dxa"/>
            <w:right w:w="108" w:type="dxa"/>
          </w:tblCellMar>
        </w:tblPrEx>
        <w:trPr>
          <w:trHeight w:val="580"/>
        </w:trPr>
        <w:tc>
          <w:tcPr>
            <w:tcW w:w="1350" w:type="dxa"/>
          </w:tcPr>
          <w:p w14:paraId="1A50E716" w14:textId="77777777" w:rsidR="00540D56" w:rsidRPr="000B32F0" w:rsidRDefault="00540D56" w:rsidP="00AB3DBB">
            <w:pPr>
              <w:pStyle w:val="Listepuces21"/>
              <w:numPr>
                <w:ilvl w:val="0"/>
                <w:numId w:val="0"/>
              </w:numPr>
              <w:rPr>
                <w:lang w:val="fr-BE"/>
              </w:rPr>
            </w:pPr>
            <w:r w:rsidRPr="000B32F0">
              <w:rPr>
                <w:lang w:val="fr-BE"/>
              </w:rPr>
              <w:t>Contact général :</w:t>
            </w:r>
          </w:p>
          <w:p w14:paraId="2CBDEC1E" w14:textId="77777777" w:rsidR="00540D56" w:rsidRPr="000B32F0" w:rsidRDefault="00540D56" w:rsidP="00AB3DBB">
            <w:pPr>
              <w:pStyle w:val="Listepuces21"/>
              <w:numPr>
                <w:ilvl w:val="0"/>
                <w:numId w:val="0"/>
              </w:numPr>
              <w:rPr>
                <w:rFonts w:cs="Arial"/>
                <w:sz w:val="16"/>
              </w:rPr>
            </w:pPr>
          </w:p>
        </w:tc>
        <w:tc>
          <w:tcPr>
            <w:tcW w:w="1480" w:type="dxa"/>
          </w:tcPr>
          <w:p w14:paraId="6EA156AF" w14:textId="0F554E95" w:rsidR="00540D56" w:rsidRPr="000B32F0" w:rsidRDefault="00540D56" w:rsidP="00AB3DBB">
            <w:pPr>
              <w:pStyle w:val="Listepuces21"/>
              <w:numPr>
                <w:ilvl w:val="0"/>
                <w:numId w:val="0"/>
              </w:numPr>
              <w:rPr>
                <w:rFonts w:cs="Arial"/>
                <w:sz w:val="16"/>
              </w:rPr>
            </w:pPr>
            <w:r w:rsidRPr="000B32F0">
              <w:rPr>
                <w:sz w:val="16"/>
              </w:rPr>
              <w:fldChar w:fldCharType="begin">
                <w:ffData>
                  <w:name w:val="Texte22"/>
                  <w:enabled/>
                  <w:calcOnExit w:val="0"/>
                  <w:textInput/>
                </w:ffData>
              </w:fldChar>
            </w:r>
            <w:r w:rsidRPr="000B32F0">
              <w:rPr>
                <w:sz w:val="16"/>
              </w:rPr>
              <w:instrText xml:space="preserve"> FORMTEXT </w:instrText>
            </w:r>
            <w:r w:rsidRPr="000B32F0">
              <w:rPr>
                <w:sz w:val="16"/>
              </w:rPr>
            </w:r>
            <w:r w:rsidRPr="000B32F0">
              <w:rPr>
                <w:sz w:val="16"/>
              </w:rPr>
              <w:fldChar w:fldCharType="separate"/>
            </w:r>
            <w:r w:rsidRPr="000B32F0">
              <w:rPr>
                <w:noProof/>
                <w:sz w:val="16"/>
              </w:rPr>
              <w:t> </w:t>
            </w:r>
            <w:r w:rsidRPr="000B32F0">
              <w:rPr>
                <w:noProof/>
                <w:sz w:val="16"/>
              </w:rPr>
              <w:t> </w:t>
            </w:r>
            <w:r w:rsidRPr="000B32F0">
              <w:rPr>
                <w:noProof/>
                <w:sz w:val="16"/>
              </w:rPr>
              <w:t> </w:t>
            </w:r>
            <w:r w:rsidRPr="000B32F0">
              <w:rPr>
                <w:noProof/>
                <w:sz w:val="16"/>
              </w:rPr>
              <w:t> </w:t>
            </w:r>
            <w:r w:rsidRPr="000B32F0">
              <w:rPr>
                <w:noProof/>
                <w:sz w:val="16"/>
              </w:rPr>
              <w:t> </w:t>
            </w:r>
            <w:r w:rsidRPr="000B32F0">
              <w:rPr>
                <w:sz w:val="16"/>
              </w:rPr>
              <w:fldChar w:fldCharType="end"/>
            </w:r>
          </w:p>
        </w:tc>
        <w:tc>
          <w:tcPr>
            <w:tcW w:w="2266" w:type="dxa"/>
          </w:tcPr>
          <w:p w14:paraId="3E877468" w14:textId="77777777" w:rsidR="00540D56" w:rsidRPr="000B32F0" w:rsidRDefault="00540D56" w:rsidP="00AB3DBB">
            <w:pPr>
              <w:pStyle w:val="Listepuces21"/>
              <w:numPr>
                <w:ilvl w:val="0"/>
                <w:numId w:val="0"/>
              </w:numPr>
              <w:rPr>
                <w:sz w:val="16"/>
              </w:rPr>
            </w:pPr>
            <w:r w:rsidRPr="000B32F0">
              <w:rPr>
                <w:sz w:val="16"/>
              </w:rPr>
              <w:fldChar w:fldCharType="begin">
                <w:ffData>
                  <w:name w:val="Texte22"/>
                  <w:enabled/>
                  <w:calcOnExit w:val="0"/>
                  <w:textInput/>
                </w:ffData>
              </w:fldChar>
            </w:r>
            <w:r w:rsidRPr="000B32F0">
              <w:rPr>
                <w:sz w:val="16"/>
              </w:rPr>
              <w:instrText xml:space="preserve"> FORMTEXT </w:instrText>
            </w:r>
            <w:r w:rsidRPr="000B32F0">
              <w:rPr>
                <w:sz w:val="16"/>
              </w:rPr>
            </w:r>
            <w:r w:rsidRPr="000B32F0">
              <w:rPr>
                <w:sz w:val="16"/>
              </w:rPr>
              <w:fldChar w:fldCharType="separate"/>
            </w:r>
            <w:r w:rsidRPr="000B32F0">
              <w:rPr>
                <w:noProof/>
                <w:sz w:val="16"/>
              </w:rPr>
              <w:t> </w:t>
            </w:r>
            <w:r w:rsidRPr="000B32F0">
              <w:rPr>
                <w:noProof/>
                <w:sz w:val="16"/>
              </w:rPr>
              <w:t> </w:t>
            </w:r>
            <w:r w:rsidRPr="000B32F0">
              <w:rPr>
                <w:noProof/>
                <w:sz w:val="16"/>
              </w:rPr>
              <w:t> </w:t>
            </w:r>
            <w:r w:rsidRPr="000B32F0">
              <w:rPr>
                <w:noProof/>
                <w:sz w:val="16"/>
              </w:rPr>
              <w:t> </w:t>
            </w:r>
            <w:r w:rsidRPr="000B32F0">
              <w:rPr>
                <w:noProof/>
                <w:sz w:val="16"/>
              </w:rPr>
              <w:t> </w:t>
            </w:r>
            <w:r w:rsidRPr="000B32F0">
              <w:rPr>
                <w:sz w:val="16"/>
              </w:rPr>
              <w:fldChar w:fldCharType="end"/>
            </w:r>
          </w:p>
        </w:tc>
        <w:tc>
          <w:tcPr>
            <w:tcW w:w="2302" w:type="dxa"/>
          </w:tcPr>
          <w:p w14:paraId="6D8984EF" w14:textId="77777777" w:rsidR="00540D56" w:rsidRPr="000B32F0" w:rsidRDefault="00540D56" w:rsidP="00AB3DBB">
            <w:pPr>
              <w:pStyle w:val="Corpsdetexte"/>
              <w:spacing w:before="60" w:after="60"/>
              <w:rPr>
                <w:rFonts w:ascii="Arial" w:hAnsi="Arial" w:cs="Arial"/>
                <w:sz w:val="16"/>
              </w:rPr>
            </w:pPr>
            <w:r w:rsidRPr="000B32F0">
              <w:rPr>
                <w:rFonts w:ascii="Arial" w:hAnsi="Arial" w:cs="Arial"/>
                <w:sz w:val="16"/>
              </w:rPr>
              <w:fldChar w:fldCharType="begin">
                <w:ffData>
                  <w:name w:val="Texte3"/>
                  <w:enabled/>
                  <w:calcOnExit w:val="0"/>
                  <w:textInput/>
                </w:ffData>
              </w:fldChar>
            </w:r>
            <w:r w:rsidRPr="000B32F0">
              <w:rPr>
                <w:rFonts w:ascii="Arial" w:hAnsi="Arial" w:cs="Arial"/>
                <w:sz w:val="16"/>
              </w:rPr>
              <w:instrText xml:space="preserve"> FORMTEXT </w:instrText>
            </w:r>
            <w:r w:rsidRPr="000B32F0">
              <w:rPr>
                <w:rFonts w:ascii="Arial" w:hAnsi="Arial" w:cs="Arial"/>
                <w:sz w:val="16"/>
              </w:rPr>
            </w:r>
            <w:r w:rsidRPr="000B32F0">
              <w:rPr>
                <w:rFonts w:ascii="Arial" w:hAnsi="Arial" w:cs="Arial"/>
                <w:sz w:val="16"/>
              </w:rPr>
              <w:fldChar w:fldCharType="separate"/>
            </w:r>
            <w:r w:rsidRPr="000B32F0">
              <w:rPr>
                <w:rFonts w:cs="Arial"/>
                <w:noProof/>
                <w:sz w:val="16"/>
              </w:rPr>
              <w:t> </w:t>
            </w:r>
            <w:r w:rsidRPr="000B32F0">
              <w:rPr>
                <w:rFonts w:cs="Arial"/>
                <w:noProof/>
                <w:sz w:val="16"/>
              </w:rPr>
              <w:t> </w:t>
            </w:r>
            <w:r w:rsidRPr="000B32F0">
              <w:rPr>
                <w:rFonts w:cs="Arial"/>
                <w:noProof/>
                <w:sz w:val="16"/>
              </w:rPr>
              <w:t> </w:t>
            </w:r>
            <w:r w:rsidRPr="000B32F0">
              <w:rPr>
                <w:rFonts w:cs="Arial"/>
                <w:noProof/>
                <w:sz w:val="16"/>
              </w:rPr>
              <w:t> </w:t>
            </w:r>
            <w:r w:rsidRPr="000B32F0">
              <w:rPr>
                <w:rFonts w:cs="Arial"/>
                <w:noProof/>
                <w:sz w:val="16"/>
              </w:rPr>
              <w:t> </w:t>
            </w:r>
            <w:r w:rsidRPr="000B32F0">
              <w:rPr>
                <w:rFonts w:ascii="Arial" w:hAnsi="Arial" w:cs="Arial"/>
                <w:sz w:val="16"/>
              </w:rPr>
              <w:fldChar w:fldCharType="end"/>
            </w:r>
            <w:r w:rsidRPr="000B32F0">
              <w:rPr>
                <w:rFonts w:ascii="Arial" w:hAnsi="Arial" w:cs="Arial"/>
                <w:sz w:val="16"/>
              </w:rPr>
              <w:t>@</w:t>
            </w:r>
            <w:r w:rsidRPr="000B32F0">
              <w:rPr>
                <w:rFonts w:ascii="Arial" w:hAnsi="Arial" w:cs="Arial"/>
                <w:sz w:val="16"/>
              </w:rPr>
              <w:fldChar w:fldCharType="begin">
                <w:ffData>
                  <w:name w:val="Texte4"/>
                  <w:enabled/>
                  <w:calcOnExit w:val="0"/>
                  <w:textInput/>
                </w:ffData>
              </w:fldChar>
            </w:r>
            <w:r w:rsidRPr="000B32F0">
              <w:rPr>
                <w:rFonts w:ascii="Arial" w:hAnsi="Arial" w:cs="Arial"/>
                <w:sz w:val="16"/>
              </w:rPr>
              <w:instrText xml:space="preserve"> FORMTEXT </w:instrText>
            </w:r>
            <w:r w:rsidRPr="000B32F0">
              <w:rPr>
                <w:rFonts w:ascii="Arial" w:hAnsi="Arial" w:cs="Arial"/>
                <w:sz w:val="16"/>
              </w:rPr>
            </w:r>
            <w:r w:rsidRPr="000B32F0">
              <w:rPr>
                <w:rFonts w:ascii="Arial" w:hAnsi="Arial" w:cs="Arial"/>
                <w:sz w:val="16"/>
              </w:rPr>
              <w:fldChar w:fldCharType="separate"/>
            </w:r>
            <w:r w:rsidRPr="000B32F0">
              <w:rPr>
                <w:rFonts w:cs="Arial"/>
                <w:noProof/>
                <w:sz w:val="16"/>
              </w:rPr>
              <w:t> </w:t>
            </w:r>
            <w:r w:rsidRPr="000B32F0">
              <w:rPr>
                <w:rFonts w:cs="Arial"/>
                <w:noProof/>
                <w:sz w:val="16"/>
              </w:rPr>
              <w:t> </w:t>
            </w:r>
            <w:r w:rsidRPr="000B32F0">
              <w:rPr>
                <w:rFonts w:cs="Arial"/>
                <w:noProof/>
                <w:sz w:val="16"/>
              </w:rPr>
              <w:t> </w:t>
            </w:r>
            <w:r w:rsidRPr="000B32F0">
              <w:rPr>
                <w:rFonts w:cs="Arial"/>
                <w:noProof/>
                <w:sz w:val="16"/>
              </w:rPr>
              <w:t> </w:t>
            </w:r>
            <w:r w:rsidRPr="000B32F0">
              <w:rPr>
                <w:rFonts w:cs="Arial"/>
                <w:noProof/>
                <w:sz w:val="16"/>
              </w:rPr>
              <w:t> </w:t>
            </w:r>
            <w:r w:rsidRPr="000B32F0">
              <w:rPr>
                <w:rFonts w:ascii="Arial" w:hAnsi="Arial" w:cs="Arial"/>
                <w:sz w:val="16"/>
              </w:rPr>
              <w:fldChar w:fldCharType="end"/>
            </w:r>
          </w:p>
        </w:tc>
        <w:tc>
          <w:tcPr>
            <w:tcW w:w="1776" w:type="dxa"/>
          </w:tcPr>
          <w:p w14:paraId="4FBDA5C8" w14:textId="77777777" w:rsidR="00540D56" w:rsidRPr="000B32F0" w:rsidRDefault="00540D56" w:rsidP="00AB3DBB">
            <w:pPr>
              <w:pStyle w:val="Listepuces21"/>
              <w:numPr>
                <w:ilvl w:val="0"/>
                <w:numId w:val="0"/>
              </w:numPr>
              <w:rPr>
                <w:sz w:val="16"/>
              </w:rPr>
            </w:pPr>
            <w:r w:rsidRPr="000B32F0">
              <w:rPr>
                <w:sz w:val="16"/>
              </w:rPr>
              <w:fldChar w:fldCharType="begin">
                <w:ffData>
                  <w:name w:val="Texte22"/>
                  <w:enabled/>
                  <w:calcOnExit w:val="0"/>
                  <w:textInput/>
                </w:ffData>
              </w:fldChar>
            </w:r>
            <w:r w:rsidRPr="000B32F0">
              <w:rPr>
                <w:sz w:val="16"/>
              </w:rPr>
              <w:instrText xml:space="preserve"> FORMTEXT </w:instrText>
            </w:r>
            <w:r w:rsidRPr="000B32F0">
              <w:rPr>
                <w:sz w:val="16"/>
              </w:rPr>
            </w:r>
            <w:r w:rsidRPr="000B32F0">
              <w:rPr>
                <w:sz w:val="16"/>
              </w:rPr>
              <w:fldChar w:fldCharType="separate"/>
            </w:r>
            <w:r w:rsidRPr="000B32F0">
              <w:rPr>
                <w:noProof/>
                <w:sz w:val="16"/>
              </w:rPr>
              <w:t> </w:t>
            </w:r>
            <w:r w:rsidRPr="000B32F0">
              <w:rPr>
                <w:noProof/>
                <w:sz w:val="16"/>
              </w:rPr>
              <w:t> </w:t>
            </w:r>
            <w:r w:rsidRPr="000B32F0">
              <w:rPr>
                <w:noProof/>
                <w:sz w:val="16"/>
              </w:rPr>
              <w:t> </w:t>
            </w:r>
            <w:r w:rsidRPr="000B32F0">
              <w:rPr>
                <w:noProof/>
                <w:sz w:val="16"/>
              </w:rPr>
              <w:t> </w:t>
            </w:r>
            <w:r w:rsidRPr="000B32F0">
              <w:rPr>
                <w:noProof/>
                <w:sz w:val="16"/>
              </w:rPr>
              <w:t> </w:t>
            </w:r>
            <w:r w:rsidRPr="000B32F0">
              <w:rPr>
                <w:sz w:val="16"/>
              </w:rPr>
              <w:fldChar w:fldCharType="end"/>
            </w:r>
          </w:p>
        </w:tc>
      </w:tr>
      <w:tr w:rsidR="00540D56" w:rsidRPr="000B32F0" w14:paraId="5E026A71" w14:textId="77777777" w:rsidTr="00540D56">
        <w:tblPrEx>
          <w:tblCellMar>
            <w:left w:w="108" w:type="dxa"/>
            <w:right w:w="108" w:type="dxa"/>
          </w:tblCellMar>
        </w:tblPrEx>
        <w:trPr>
          <w:trHeight w:val="580"/>
        </w:trPr>
        <w:tc>
          <w:tcPr>
            <w:tcW w:w="1350" w:type="dxa"/>
          </w:tcPr>
          <w:p w14:paraId="0ED6ADB5" w14:textId="77777777" w:rsidR="00540D56" w:rsidRPr="000B32F0" w:rsidRDefault="00540D56" w:rsidP="00AB3DBB">
            <w:pPr>
              <w:pStyle w:val="Listepuces21"/>
              <w:numPr>
                <w:ilvl w:val="0"/>
                <w:numId w:val="0"/>
              </w:numPr>
              <w:rPr>
                <w:lang w:val="fr-BE"/>
              </w:rPr>
            </w:pPr>
            <w:r w:rsidRPr="000B32F0">
              <w:rPr>
                <w:lang w:val="fr-BE"/>
              </w:rPr>
              <w:t>Gestionnaire Cabine d’Injection :</w:t>
            </w:r>
          </w:p>
          <w:p w14:paraId="5CD2BBF7" w14:textId="77777777" w:rsidR="00540D56" w:rsidRPr="000B32F0" w:rsidRDefault="00540D56" w:rsidP="00AB3DBB">
            <w:pPr>
              <w:pStyle w:val="Listepuces21"/>
              <w:numPr>
                <w:ilvl w:val="0"/>
                <w:numId w:val="0"/>
              </w:numPr>
              <w:rPr>
                <w:lang w:val="fr-BE"/>
              </w:rPr>
            </w:pPr>
          </w:p>
        </w:tc>
        <w:tc>
          <w:tcPr>
            <w:tcW w:w="1480" w:type="dxa"/>
          </w:tcPr>
          <w:p w14:paraId="5D2D333C" w14:textId="77777777" w:rsidR="00540D56" w:rsidRPr="000B32F0" w:rsidRDefault="00540D56" w:rsidP="00AB3DBB">
            <w:pPr>
              <w:pStyle w:val="Listepuces21"/>
              <w:numPr>
                <w:ilvl w:val="0"/>
                <w:numId w:val="0"/>
              </w:numPr>
              <w:rPr>
                <w:sz w:val="16"/>
              </w:rPr>
            </w:pPr>
          </w:p>
        </w:tc>
        <w:tc>
          <w:tcPr>
            <w:tcW w:w="2266" w:type="dxa"/>
          </w:tcPr>
          <w:p w14:paraId="2A137B56" w14:textId="77777777" w:rsidR="00540D56" w:rsidRPr="000B32F0" w:rsidRDefault="00540D56" w:rsidP="00AB3DBB">
            <w:pPr>
              <w:pStyle w:val="Listepuces21"/>
              <w:numPr>
                <w:ilvl w:val="0"/>
                <w:numId w:val="0"/>
              </w:numPr>
              <w:rPr>
                <w:sz w:val="16"/>
              </w:rPr>
            </w:pPr>
          </w:p>
        </w:tc>
        <w:tc>
          <w:tcPr>
            <w:tcW w:w="2302" w:type="dxa"/>
          </w:tcPr>
          <w:p w14:paraId="486F535B" w14:textId="77777777" w:rsidR="00540D56" w:rsidRPr="000B32F0" w:rsidRDefault="00540D56" w:rsidP="00AB3DBB">
            <w:pPr>
              <w:pStyle w:val="Corpsdetexte"/>
              <w:spacing w:before="60" w:after="60"/>
              <w:rPr>
                <w:sz w:val="16"/>
              </w:rPr>
            </w:pPr>
          </w:p>
        </w:tc>
        <w:tc>
          <w:tcPr>
            <w:tcW w:w="1776" w:type="dxa"/>
          </w:tcPr>
          <w:p w14:paraId="71DD9DFA" w14:textId="77777777" w:rsidR="00540D56" w:rsidRPr="000B32F0" w:rsidRDefault="00540D56" w:rsidP="00AB3DBB">
            <w:pPr>
              <w:pStyle w:val="Listepuces21"/>
              <w:numPr>
                <w:ilvl w:val="0"/>
                <w:numId w:val="0"/>
              </w:numPr>
              <w:rPr>
                <w:sz w:val="16"/>
              </w:rPr>
            </w:pPr>
          </w:p>
        </w:tc>
      </w:tr>
    </w:tbl>
    <w:p w14:paraId="1DBA5D2D" w14:textId="77777777" w:rsidR="00540D56" w:rsidRPr="000B32F0" w:rsidRDefault="00540D56" w:rsidP="00540D56">
      <w:pPr>
        <w:pStyle w:val="Tekst1T1"/>
        <w:jc w:val="both"/>
        <w:rPr>
          <w:rFonts w:ascii="Arial" w:hAnsi="Arial"/>
          <w:strike/>
          <w:vanish/>
          <w:sz w:val="22"/>
          <w:lang w:val="fr-BE"/>
          <w:specVanish/>
        </w:rPr>
      </w:pPr>
    </w:p>
    <w:p w14:paraId="11953EF3" w14:textId="77777777" w:rsidR="00540D56" w:rsidRPr="000B32F0" w:rsidRDefault="00540D56" w:rsidP="00540D56">
      <w:pPr>
        <w:rPr>
          <w:rFonts w:ascii="Arial" w:hAnsi="Arial"/>
          <w:strike/>
        </w:rPr>
      </w:pPr>
      <w:r w:rsidRPr="000B32F0">
        <w:rPr>
          <w:rFonts w:ascii="Arial" w:hAnsi="Arial"/>
          <w:strike/>
        </w:rPr>
        <w:t xml:space="preserve"> </w:t>
      </w:r>
    </w:p>
    <w:p w14:paraId="259C9B37" w14:textId="77777777" w:rsidR="00540D56" w:rsidRPr="00540D56" w:rsidRDefault="00540D56" w:rsidP="00540D56">
      <w:pPr>
        <w:overflowPunct w:val="0"/>
        <w:autoSpaceDE w:val="0"/>
        <w:autoSpaceDN w:val="0"/>
        <w:adjustRightInd w:val="0"/>
        <w:ind w:left="67"/>
        <w:jc w:val="both"/>
        <w:textAlignment w:val="baseline"/>
        <w:rPr>
          <w:rFonts w:ascii="Arial" w:hAnsi="Arial"/>
          <w:lang w:val="fr-BE"/>
        </w:rPr>
      </w:pPr>
      <w:r w:rsidRPr="00540D56">
        <w:rPr>
          <w:rFonts w:ascii="Arial" w:hAnsi="Arial"/>
          <w:lang w:val="fr-BE"/>
        </w:rPr>
        <w:t xml:space="preserve">Les deux parties doivent être accessibles 24h sur 24 durant la période d’injection. </w:t>
      </w:r>
    </w:p>
    <w:p w14:paraId="03FB4388" w14:textId="77777777" w:rsidR="00540D56" w:rsidRPr="00540D56" w:rsidRDefault="00540D56" w:rsidP="00540D56">
      <w:pPr>
        <w:overflowPunct w:val="0"/>
        <w:autoSpaceDE w:val="0"/>
        <w:autoSpaceDN w:val="0"/>
        <w:adjustRightInd w:val="0"/>
        <w:ind w:left="67"/>
        <w:jc w:val="both"/>
        <w:textAlignment w:val="baseline"/>
        <w:rPr>
          <w:rFonts w:ascii="Arial" w:hAnsi="Arial"/>
          <w:lang w:val="fr-BE"/>
        </w:rPr>
      </w:pPr>
    </w:p>
    <w:p w14:paraId="595A74DF" w14:textId="77777777" w:rsidR="00540D56" w:rsidRPr="00540D56" w:rsidRDefault="00540D56" w:rsidP="00540D56">
      <w:pPr>
        <w:overflowPunct w:val="0"/>
        <w:autoSpaceDE w:val="0"/>
        <w:autoSpaceDN w:val="0"/>
        <w:adjustRightInd w:val="0"/>
        <w:ind w:left="67"/>
        <w:jc w:val="both"/>
        <w:textAlignment w:val="baseline"/>
        <w:rPr>
          <w:rFonts w:ascii="Arial" w:hAnsi="Arial" w:cs="Arial"/>
          <w:lang w:val="fr-BE"/>
        </w:rPr>
      </w:pPr>
      <w:r w:rsidRPr="00540D56">
        <w:rPr>
          <w:rFonts w:ascii="Arial" w:hAnsi="Arial" w:cs="Arial"/>
          <w:lang w:val="fr-BE"/>
        </w:rPr>
        <w:t>RAPPEL IMPORTANT : Si la cabine de l’URD n’est pas accessible directement au départ de la voirie, il est impératif que nous soyons en possession des clés et /ou des codes d’accès nécessaires et/ou que l'URD ou la personne déléguée par lui donne accès.</w:t>
      </w:r>
    </w:p>
    <w:p w14:paraId="7E427F40" w14:textId="77777777" w:rsidR="00540D56" w:rsidRPr="00552160" w:rsidRDefault="00540D56" w:rsidP="00540D56">
      <w:pPr>
        <w:pStyle w:val="Romptekst"/>
        <w:overflowPunct w:val="0"/>
        <w:autoSpaceDE w:val="0"/>
        <w:autoSpaceDN w:val="0"/>
        <w:adjustRightInd w:val="0"/>
        <w:snapToGrid w:val="0"/>
        <w:ind w:left="67"/>
        <w:jc w:val="both"/>
        <w:textAlignment w:val="baseline"/>
        <w:rPr>
          <w:rFonts w:ascii="Arial" w:hAnsi="Arial" w:cs="Arial"/>
          <w:snapToGrid/>
          <w:color w:val="auto"/>
          <w:sz w:val="22"/>
          <w:szCs w:val="22"/>
          <w:lang w:val="fr-BE" w:eastAsia="en-US"/>
        </w:rPr>
      </w:pPr>
    </w:p>
    <w:p w14:paraId="5818BE33" w14:textId="77777777" w:rsidR="00540D56" w:rsidRPr="00552160" w:rsidRDefault="00540D56" w:rsidP="00540D56">
      <w:pPr>
        <w:pStyle w:val="Romptekst"/>
        <w:overflowPunct w:val="0"/>
        <w:autoSpaceDE w:val="0"/>
        <w:autoSpaceDN w:val="0"/>
        <w:adjustRightInd w:val="0"/>
        <w:snapToGrid w:val="0"/>
        <w:ind w:left="67"/>
        <w:jc w:val="both"/>
        <w:textAlignment w:val="baseline"/>
        <w:rPr>
          <w:rFonts w:ascii="Arial" w:hAnsi="Arial" w:cs="Arial"/>
          <w:snapToGrid/>
          <w:color w:val="auto"/>
          <w:sz w:val="22"/>
          <w:szCs w:val="22"/>
          <w:lang w:val="fr-BE" w:eastAsia="en-US"/>
        </w:rPr>
      </w:pPr>
      <w:r w:rsidRPr="00552160">
        <w:rPr>
          <w:rFonts w:ascii="Arial" w:hAnsi="Arial" w:cs="Arial"/>
          <w:snapToGrid/>
          <w:color w:val="auto"/>
          <w:sz w:val="22"/>
          <w:szCs w:val="22"/>
          <w:lang w:val="fr-BE" w:eastAsia="en-US"/>
        </w:rPr>
        <w:t xml:space="preserve">L’accès aux installations de l’URD est soumis à ses procédures d’accès et de sécurité mentionnées en annexe </w:t>
      </w:r>
      <w:r>
        <w:rPr>
          <w:rFonts w:ascii="Arial" w:hAnsi="Arial" w:cs="Arial"/>
          <w:snapToGrid/>
          <w:color w:val="auto"/>
          <w:sz w:val="22"/>
          <w:szCs w:val="22"/>
          <w:lang w:val="fr-BE" w:eastAsia="en-US"/>
        </w:rPr>
        <w:t>7</w:t>
      </w:r>
      <w:r w:rsidRPr="00552160">
        <w:rPr>
          <w:rFonts w:ascii="Arial" w:hAnsi="Arial" w:cs="Arial"/>
          <w:snapToGrid/>
          <w:color w:val="auto"/>
          <w:sz w:val="22"/>
          <w:szCs w:val="22"/>
          <w:lang w:val="fr-BE" w:eastAsia="en-US"/>
        </w:rPr>
        <w:t xml:space="preserve">. </w:t>
      </w:r>
    </w:p>
    <w:p w14:paraId="48457F6C" w14:textId="77777777" w:rsidR="00540D56" w:rsidRPr="00540D56" w:rsidRDefault="00540D56" w:rsidP="00540D56">
      <w:pPr>
        <w:rPr>
          <w:rFonts w:ascii="Arial" w:hAnsi="Arial"/>
          <w:strike/>
          <w:lang w:val="fr-BE"/>
        </w:rPr>
      </w:pPr>
      <w:r w:rsidRPr="00540D56">
        <w:rPr>
          <w:rFonts w:ascii="Arial" w:hAnsi="Arial"/>
          <w:strike/>
          <w:lang w:val="fr-BE"/>
        </w:rPr>
        <w:br w:type="page"/>
      </w: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152"/>
      </w:tblGrid>
      <w:tr w:rsidR="00540D56" w:rsidRPr="00540D56" w14:paraId="36BF940E" w14:textId="77777777" w:rsidTr="00AB3DBB">
        <w:tc>
          <w:tcPr>
            <w:tcW w:w="1771" w:type="dxa"/>
            <w:vAlign w:val="center"/>
          </w:tcPr>
          <w:p w14:paraId="2D36245B" w14:textId="77777777" w:rsidR="00540D56" w:rsidRPr="00540D56" w:rsidRDefault="00540D56" w:rsidP="00AB3DBB">
            <w:pPr>
              <w:spacing w:before="120" w:after="120"/>
              <w:jc w:val="both"/>
              <w:rPr>
                <w:rFonts w:ascii="Avenir Next LT Pro Demi" w:hAnsi="Avenir Next LT Pro Demi" w:cs="Arial"/>
                <w:color w:val="34B4E4" w:themeColor="accent1"/>
                <w:sz w:val="28"/>
                <w:szCs w:val="28"/>
                <w:lang w:val="fr-BE"/>
              </w:rPr>
            </w:pPr>
            <w:r w:rsidRPr="00540D56">
              <w:rPr>
                <w:rFonts w:ascii="Avenir Next LT Pro Demi" w:hAnsi="Avenir Next LT Pro Demi" w:cs="Arial"/>
                <w:color w:val="34B4E4" w:themeColor="accent1"/>
                <w:sz w:val="28"/>
                <w:szCs w:val="28"/>
                <w:lang w:val="fr-BE"/>
              </w:rPr>
              <w:lastRenderedPageBreak/>
              <w:t>Annexe 12</w:t>
            </w:r>
          </w:p>
        </w:tc>
        <w:tc>
          <w:tcPr>
            <w:tcW w:w="8152" w:type="dxa"/>
            <w:shd w:val="clear" w:color="auto" w:fill="E0E0E0"/>
            <w:vAlign w:val="center"/>
          </w:tcPr>
          <w:p w14:paraId="111D93E6" w14:textId="77777777" w:rsidR="00540D56" w:rsidRPr="00540D56" w:rsidRDefault="00540D56" w:rsidP="00AB3DBB">
            <w:pPr>
              <w:spacing w:before="120" w:after="120"/>
              <w:jc w:val="both"/>
              <w:rPr>
                <w:rFonts w:ascii="Avenir Next LT Pro Demi" w:hAnsi="Avenir Next LT Pro Demi" w:cs="Arial"/>
                <w:color w:val="34B4E4" w:themeColor="accent1"/>
                <w:sz w:val="28"/>
                <w:szCs w:val="28"/>
                <w:lang w:val="fr-BE"/>
              </w:rPr>
            </w:pPr>
            <w:r w:rsidRPr="00540D56">
              <w:rPr>
                <w:rFonts w:ascii="Avenir Next LT Pro Demi" w:hAnsi="Avenir Next LT Pro Demi" w:cs="Arial"/>
                <w:color w:val="34B4E4" w:themeColor="accent1"/>
                <w:sz w:val="28"/>
                <w:szCs w:val="28"/>
                <w:lang w:val="fr-BE"/>
              </w:rPr>
              <w:t>Liste des intrants et proportions maximales autorisées</w:t>
            </w:r>
          </w:p>
        </w:tc>
      </w:tr>
    </w:tbl>
    <w:p w14:paraId="6E9FAB15" w14:textId="77777777" w:rsidR="00540D56" w:rsidRPr="00540D56" w:rsidRDefault="00540D56" w:rsidP="00540D56">
      <w:pPr>
        <w:rPr>
          <w:rFonts w:ascii="Arial" w:hAnsi="Arial"/>
          <w:strike/>
          <w:lang w:val="fr-BE"/>
        </w:rPr>
      </w:pPr>
    </w:p>
    <w:p w14:paraId="7E734833" w14:textId="77777777" w:rsidR="00540D56" w:rsidRPr="00540D56" w:rsidRDefault="00540D56" w:rsidP="00540D56">
      <w:pPr>
        <w:jc w:val="both"/>
        <w:textAlignment w:val="center"/>
        <w:rPr>
          <w:rFonts w:ascii="Arial" w:hAnsi="Arial" w:cs="Arial"/>
          <w:lang w:val="fr-BE" w:eastAsia="fr-BE"/>
        </w:rPr>
      </w:pPr>
      <w:r w:rsidRPr="00540D56">
        <w:rPr>
          <w:rFonts w:ascii="Arial" w:hAnsi="Arial" w:cs="Arial"/>
          <w:lang w:val="fr-BE" w:eastAsia="fr-BE"/>
        </w:rPr>
        <w:t>La liste des intrants qui sont/seront utilisés est à établir par le producteur qui la soumettra pour approbation auprès du Comité Transversale de la Biomasse avant de la remettre à ORES qui la fera valider par le Ministre et la CWaPE.</w:t>
      </w:r>
    </w:p>
    <w:p w14:paraId="27A5CB3C" w14:textId="77777777" w:rsidR="00540D56" w:rsidRPr="00540D56" w:rsidRDefault="00540D56" w:rsidP="00540D56">
      <w:pPr>
        <w:jc w:val="both"/>
        <w:rPr>
          <w:rFonts w:ascii="Arial" w:hAnsi="Arial"/>
          <w:strike/>
          <w:lang w:val="fr-BE"/>
        </w:rPr>
      </w:pPr>
    </w:p>
    <w:p w14:paraId="1E727645" w14:textId="77777777" w:rsidR="00540D56" w:rsidRPr="00540D56" w:rsidRDefault="00540D56" w:rsidP="00540D56">
      <w:pPr>
        <w:jc w:val="both"/>
        <w:rPr>
          <w:rFonts w:ascii="Arial" w:hAnsi="Arial" w:cs="Arial"/>
          <w:lang w:val="fr-BE" w:eastAsia="de-DE"/>
        </w:rPr>
      </w:pPr>
      <w:r w:rsidRPr="00540D56">
        <w:rPr>
          <w:rFonts w:ascii="Arial" w:hAnsi="Arial" w:cs="Arial"/>
          <w:lang w:val="fr-BE" w:eastAsia="de-DE"/>
        </w:rPr>
        <w:t>Toute modification de la nature des intrants ou du processus de production, de même que tout dépassement des proportions relatives des composants du mélange d’intrants par rapport aux valeurs reprises ci-dessous doivent être notifiés préalablement au gestionnaire de réseau, à l’Administration et à la CWaPE et feront l’objet d’une modification de cette annexe. Si la notification préalable n’est pas réalisée, le GRD peut suspendre l’injection jusqu’à la modification du contrat</w:t>
      </w:r>
    </w:p>
    <w:p w14:paraId="282FF4C2" w14:textId="77777777" w:rsidR="00540D56" w:rsidRPr="00540D56" w:rsidRDefault="00540D56" w:rsidP="00540D56">
      <w:pPr>
        <w:jc w:val="both"/>
        <w:rPr>
          <w:rFonts w:ascii="Arial" w:hAnsi="Arial" w:cs="Arial"/>
          <w:lang w:val="fr-BE" w:eastAsia="de-DE"/>
        </w:rPr>
      </w:pPr>
    </w:p>
    <w:p w14:paraId="52CD7916" w14:textId="77777777" w:rsidR="00540D56" w:rsidRPr="00540D56" w:rsidRDefault="00540D56" w:rsidP="00540D56">
      <w:pPr>
        <w:jc w:val="both"/>
        <w:rPr>
          <w:rFonts w:ascii="Arial" w:hAnsi="Arial" w:cs="Arial"/>
          <w:lang w:val="fr-BE" w:eastAsia="de-DE"/>
        </w:rPr>
      </w:pPr>
    </w:p>
    <w:p w14:paraId="2FAB2D31" w14:textId="77777777" w:rsidR="00540D56" w:rsidRPr="00540D56" w:rsidRDefault="00540D56" w:rsidP="00540D56">
      <w:pPr>
        <w:shd w:val="clear" w:color="auto" w:fill="FFFFFF"/>
        <w:spacing w:line="260" w:lineRule="atLeast"/>
        <w:jc w:val="both"/>
        <w:rPr>
          <w:rFonts w:ascii="Arial" w:hAnsi="Arial"/>
          <w:lang w:val="fr-BE"/>
        </w:rPr>
      </w:pPr>
      <w:r w:rsidRPr="00540D56">
        <w:rPr>
          <w:rFonts w:ascii="Arial" w:hAnsi="Arial"/>
          <w:lang w:val="fr-BE"/>
        </w:rPr>
        <w:t>Dans cette hypothèse, le GRD se réserve le droit, en concertation avec l’URD, d’adapter la fréquence des contrôles de la qualité du gaz. Si cette adaptation engendre un coût supplémentaire, celui-ci sera répercuté conformément à la législation.</w:t>
      </w:r>
    </w:p>
    <w:p w14:paraId="54F16F5D" w14:textId="77777777" w:rsidR="00540D56" w:rsidRPr="00540D56" w:rsidRDefault="00540D56" w:rsidP="00540D56">
      <w:pPr>
        <w:rPr>
          <w:rFonts w:ascii="Arial" w:hAnsi="Arial" w:cs="Arial"/>
          <w:lang w:val="fr-BE" w:eastAsia="de-DE"/>
        </w:rPr>
      </w:pPr>
    </w:p>
    <w:tbl>
      <w:tblPr>
        <w:tblStyle w:val="Grilledutableau"/>
        <w:tblW w:w="0" w:type="auto"/>
        <w:tblLook w:val="04A0" w:firstRow="1" w:lastRow="0" w:firstColumn="1" w:lastColumn="0" w:noHBand="0" w:noVBand="1"/>
      </w:tblPr>
      <w:tblGrid>
        <w:gridCol w:w="3049"/>
        <w:gridCol w:w="3063"/>
        <w:gridCol w:w="3062"/>
      </w:tblGrid>
      <w:tr w:rsidR="00540D56" w14:paraId="421C4046" w14:textId="77777777" w:rsidTr="00AB3DBB">
        <w:tc>
          <w:tcPr>
            <w:tcW w:w="3149" w:type="dxa"/>
          </w:tcPr>
          <w:p w14:paraId="4D4A3653" w14:textId="77777777" w:rsidR="00540D56" w:rsidRDefault="00540D56" w:rsidP="00AB3DBB">
            <w:pPr>
              <w:rPr>
                <w:rFonts w:ascii="Arial" w:hAnsi="Arial" w:cs="Arial"/>
                <w:lang w:eastAsia="de-DE"/>
              </w:rPr>
            </w:pPr>
            <w:r>
              <w:rPr>
                <w:rFonts w:ascii="Arial" w:hAnsi="Arial" w:cs="Arial"/>
                <w:lang w:eastAsia="de-DE"/>
              </w:rPr>
              <w:t>Nom de l’intrant</w:t>
            </w:r>
          </w:p>
        </w:tc>
        <w:tc>
          <w:tcPr>
            <w:tcW w:w="3149" w:type="dxa"/>
          </w:tcPr>
          <w:p w14:paraId="3312EB70" w14:textId="77777777" w:rsidR="00540D56" w:rsidRDefault="00540D56" w:rsidP="00AB3DBB">
            <w:pPr>
              <w:rPr>
                <w:rFonts w:ascii="Arial" w:hAnsi="Arial" w:cs="Arial"/>
                <w:lang w:eastAsia="de-DE"/>
              </w:rPr>
            </w:pPr>
            <w:r>
              <w:rPr>
                <w:rFonts w:ascii="Arial" w:hAnsi="Arial" w:cs="Arial"/>
                <w:lang w:eastAsia="de-DE"/>
              </w:rPr>
              <w:t>Proportion nominale</w:t>
            </w:r>
          </w:p>
        </w:tc>
        <w:tc>
          <w:tcPr>
            <w:tcW w:w="3150" w:type="dxa"/>
          </w:tcPr>
          <w:p w14:paraId="77DF06FE" w14:textId="77777777" w:rsidR="00540D56" w:rsidRDefault="00540D56" w:rsidP="00AB3DBB">
            <w:pPr>
              <w:rPr>
                <w:rFonts w:ascii="Arial" w:hAnsi="Arial" w:cs="Arial"/>
                <w:lang w:eastAsia="de-DE"/>
              </w:rPr>
            </w:pPr>
            <w:r>
              <w:rPr>
                <w:rFonts w:ascii="Arial" w:hAnsi="Arial" w:cs="Arial"/>
                <w:lang w:eastAsia="de-DE"/>
              </w:rPr>
              <w:t>Tolérance</w:t>
            </w:r>
          </w:p>
        </w:tc>
      </w:tr>
      <w:tr w:rsidR="00540D56" w14:paraId="1526E770" w14:textId="77777777" w:rsidTr="00AB3DBB">
        <w:tc>
          <w:tcPr>
            <w:tcW w:w="3149" w:type="dxa"/>
          </w:tcPr>
          <w:p w14:paraId="50DA9CF6" w14:textId="77777777" w:rsidR="00540D56" w:rsidRDefault="00540D56" w:rsidP="00AB3DBB">
            <w:pPr>
              <w:rPr>
                <w:rFonts w:ascii="Arial" w:hAnsi="Arial" w:cs="Arial"/>
                <w:lang w:eastAsia="de-DE"/>
              </w:rPr>
            </w:pPr>
          </w:p>
        </w:tc>
        <w:tc>
          <w:tcPr>
            <w:tcW w:w="3149" w:type="dxa"/>
          </w:tcPr>
          <w:p w14:paraId="6DC479E8" w14:textId="77777777" w:rsidR="00540D56" w:rsidRDefault="00540D56" w:rsidP="00AB3DBB">
            <w:pPr>
              <w:rPr>
                <w:rFonts w:ascii="Arial" w:hAnsi="Arial" w:cs="Arial"/>
                <w:lang w:eastAsia="de-DE"/>
              </w:rPr>
            </w:pPr>
          </w:p>
        </w:tc>
        <w:tc>
          <w:tcPr>
            <w:tcW w:w="3150" w:type="dxa"/>
          </w:tcPr>
          <w:p w14:paraId="2585B2BE" w14:textId="77777777" w:rsidR="00540D56" w:rsidRDefault="00540D56" w:rsidP="00AB3DBB">
            <w:pPr>
              <w:rPr>
                <w:rFonts w:ascii="Arial" w:hAnsi="Arial" w:cs="Arial"/>
                <w:lang w:eastAsia="de-DE"/>
              </w:rPr>
            </w:pPr>
          </w:p>
        </w:tc>
      </w:tr>
    </w:tbl>
    <w:p w14:paraId="108960F3" w14:textId="77777777" w:rsidR="00540D56" w:rsidRPr="009C0E02" w:rsidRDefault="00540D56" w:rsidP="00540D56">
      <w:pPr>
        <w:rPr>
          <w:rFonts w:ascii="Arial" w:hAnsi="Arial" w:cs="Arial"/>
          <w:lang w:eastAsia="de-DE"/>
        </w:rPr>
      </w:pPr>
    </w:p>
    <w:p w14:paraId="0158F2AB" w14:textId="77777777" w:rsidR="00540D56" w:rsidRDefault="00540D56" w:rsidP="00540D56">
      <w:pPr>
        <w:rPr>
          <w:rFonts w:ascii="Arial" w:hAnsi="Arial"/>
          <w:strike/>
        </w:rPr>
      </w:pPr>
    </w:p>
    <w:tbl>
      <w:tblPr>
        <w:tblStyle w:val="Grilledutableau"/>
        <w:tblW w:w="0" w:type="auto"/>
        <w:tblLook w:val="04A0" w:firstRow="1" w:lastRow="0" w:firstColumn="1" w:lastColumn="0" w:noHBand="0" w:noVBand="1"/>
      </w:tblPr>
      <w:tblGrid>
        <w:gridCol w:w="1951"/>
        <w:gridCol w:w="1739"/>
        <w:gridCol w:w="1828"/>
        <w:gridCol w:w="1828"/>
        <w:gridCol w:w="1828"/>
      </w:tblGrid>
      <w:tr w:rsidR="00540D56" w:rsidRPr="00540D56" w14:paraId="7BD8E225" w14:textId="77777777" w:rsidTr="00AB3DBB">
        <w:tc>
          <w:tcPr>
            <w:tcW w:w="1980" w:type="dxa"/>
          </w:tcPr>
          <w:p w14:paraId="4C6239ED" w14:textId="77777777" w:rsidR="00540D56" w:rsidRPr="00540D56" w:rsidRDefault="00540D56" w:rsidP="00AB3DBB">
            <w:pPr>
              <w:rPr>
                <w:rFonts w:ascii="Arial" w:hAnsi="Arial"/>
                <w:lang w:val="fr-BE"/>
              </w:rPr>
            </w:pPr>
            <w:r w:rsidRPr="00540D56">
              <w:rPr>
                <w:rFonts w:ascii="Arial" w:hAnsi="Arial"/>
                <w:lang w:val="fr-BE"/>
              </w:rPr>
              <w:t>Annexe mise à jour le</w:t>
            </w:r>
          </w:p>
        </w:tc>
        <w:tc>
          <w:tcPr>
            <w:tcW w:w="1798" w:type="dxa"/>
          </w:tcPr>
          <w:p w14:paraId="6F550E97" w14:textId="77777777" w:rsidR="00540D56" w:rsidRPr="00540D56" w:rsidRDefault="00540D56" w:rsidP="00AB3DBB">
            <w:pPr>
              <w:rPr>
                <w:rFonts w:ascii="Arial" w:hAnsi="Arial"/>
                <w:lang w:val="fr-BE"/>
              </w:rPr>
            </w:pPr>
          </w:p>
        </w:tc>
        <w:tc>
          <w:tcPr>
            <w:tcW w:w="1890" w:type="dxa"/>
          </w:tcPr>
          <w:p w14:paraId="2D1DA5D3" w14:textId="77777777" w:rsidR="00540D56" w:rsidRPr="00540D56" w:rsidRDefault="00540D56" w:rsidP="00AB3DBB">
            <w:pPr>
              <w:rPr>
                <w:rFonts w:ascii="Arial" w:hAnsi="Arial"/>
                <w:lang w:val="fr-BE"/>
              </w:rPr>
            </w:pPr>
          </w:p>
        </w:tc>
        <w:tc>
          <w:tcPr>
            <w:tcW w:w="1890" w:type="dxa"/>
          </w:tcPr>
          <w:p w14:paraId="656F69F0" w14:textId="77777777" w:rsidR="00540D56" w:rsidRPr="00540D56" w:rsidRDefault="00540D56" w:rsidP="00AB3DBB">
            <w:pPr>
              <w:rPr>
                <w:rFonts w:ascii="Arial" w:hAnsi="Arial"/>
                <w:lang w:val="fr-BE"/>
              </w:rPr>
            </w:pPr>
          </w:p>
        </w:tc>
        <w:tc>
          <w:tcPr>
            <w:tcW w:w="1890" w:type="dxa"/>
          </w:tcPr>
          <w:p w14:paraId="7E4017AA" w14:textId="77777777" w:rsidR="00540D56" w:rsidRPr="00540D56" w:rsidRDefault="00540D56" w:rsidP="00AB3DBB">
            <w:pPr>
              <w:rPr>
                <w:rFonts w:ascii="Arial" w:hAnsi="Arial"/>
                <w:lang w:val="fr-BE"/>
              </w:rPr>
            </w:pPr>
          </w:p>
        </w:tc>
      </w:tr>
      <w:tr w:rsidR="00540D56" w14:paraId="0A20E9BC" w14:textId="77777777" w:rsidTr="00AB3DBB">
        <w:tc>
          <w:tcPr>
            <w:tcW w:w="1980" w:type="dxa"/>
          </w:tcPr>
          <w:p w14:paraId="4A689C5A" w14:textId="77777777" w:rsidR="00540D56" w:rsidRDefault="00540D56" w:rsidP="00AB3DBB">
            <w:pPr>
              <w:rPr>
                <w:rFonts w:ascii="Arial" w:hAnsi="Arial"/>
              </w:rPr>
            </w:pPr>
            <w:r>
              <w:rPr>
                <w:rFonts w:ascii="Arial" w:hAnsi="Arial"/>
              </w:rPr>
              <w:t xml:space="preserve">Remplace celle du </w:t>
            </w:r>
          </w:p>
        </w:tc>
        <w:tc>
          <w:tcPr>
            <w:tcW w:w="1798" w:type="dxa"/>
          </w:tcPr>
          <w:p w14:paraId="2A430CBA" w14:textId="77777777" w:rsidR="00540D56" w:rsidRDefault="00540D56" w:rsidP="00AB3DBB">
            <w:pPr>
              <w:rPr>
                <w:rFonts w:ascii="Arial" w:hAnsi="Arial"/>
              </w:rPr>
            </w:pPr>
          </w:p>
        </w:tc>
        <w:tc>
          <w:tcPr>
            <w:tcW w:w="1890" w:type="dxa"/>
          </w:tcPr>
          <w:p w14:paraId="694C01DA" w14:textId="77777777" w:rsidR="00540D56" w:rsidRDefault="00540D56" w:rsidP="00AB3DBB">
            <w:pPr>
              <w:rPr>
                <w:rFonts w:ascii="Arial" w:hAnsi="Arial"/>
              </w:rPr>
            </w:pPr>
          </w:p>
        </w:tc>
        <w:tc>
          <w:tcPr>
            <w:tcW w:w="1890" w:type="dxa"/>
          </w:tcPr>
          <w:p w14:paraId="23EFF093" w14:textId="77777777" w:rsidR="00540D56" w:rsidRDefault="00540D56" w:rsidP="00AB3DBB">
            <w:pPr>
              <w:rPr>
                <w:rFonts w:ascii="Arial" w:hAnsi="Arial"/>
              </w:rPr>
            </w:pPr>
          </w:p>
        </w:tc>
        <w:tc>
          <w:tcPr>
            <w:tcW w:w="1890" w:type="dxa"/>
          </w:tcPr>
          <w:p w14:paraId="46ECEBDA" w14:textId="77777777" w:rsidR="00540D56" w:rsidRDefault="00540D56" w:rsidP="00AB3DBB">
            <w:pPr>
              <w:rPr>
                <w:rFonts w:ascii="Arial" w:hAnsi="Arial"/>
              </w:rPr>
            </w:pPr>
          </w:p>
        </w:tc>
      </w:tr>
      <w:tr w:rsidR="00540D56" w14:paraId="1126A904" w14:textId="77777777" w:rsidTr="00AB3DBB">
        <w:tc>
          <w:tcPr>
            <w:tcW w:w="1980" w:type="dxa"/>
          </w:tcPr>
          <w:p w14:paraId="2BB3751D" w14:textId="77777777" w:rsidR="00540D56" w:rsidRDefault="00540D56" w:rsidP="00AB3DBB">
            <w:pPr>
              <w:rPr>
                <w:rFonts w:ascii="Arial" w:hAnsi="Arial"/>
              </w:rPr>
            </w:pPr>
            <w:r>
              <w:rPr>
                <w:rFonts w:ascii="Arial" w:hAnsi="Arial"/>
              </w:rPr>
              <w:t xml:space="preserve">Valable à partir du </w:t>
            </w:r>
          </w:p>
        </w:tc>
        <w:tc>
          <w:tcPr>
            <w:tcW w:w="1798" w:type="dxa"/>
          </w:tcPr>
          <w:p w14:paraId="1EA0ACA2" w14:textId="77777777" w:rsidR="00540D56" w:rsidRDefault="00540D56" w:rsidP="00AB3DBB">
            <w:pPr>
              <w:rPr>
                <w:rFonts w:ascii="Arial" w:hAnsi="Arial"/>
              </w:rPr>
            </w:pPr>
          </w:p>
        </w:tc>
        <w:tc>
          <w:tcPr>
            <w:tcW w:w="1890" w:type="dxa"/>
          </w:tcPr>
          <w:p w14:paraId="150B8730" w14:textId="77777777" w:rsidR="00540D56" w:rsidRDefault="00540D56" w:rsidP="00AB3DBB">
            <w:pPr>
              <w:rPr>
                <w:rFonts w:ascii="Arial" w:hAnsi="Arial"/>
              </w:rPr>
            </w:pPr>
          </w:p>
        </w:tc>
        <w:tc>
          <w:tcPr>
            <w:tcW w:w="1890" w:type="dxa"/>
          </w:tcPr>
          <w:p w14:paraId="764E0916" w14:textId="77777777" w:rsidR="00540D56" w:rsidRDefault="00540D56" w:rsidP="00AB3DBB">
            <w:pPr>
              <w:rPr>
                <w:rFonts w:ascii="Arial" w:hAnsi="Arial"/>
              </w:rPr>
            </w:pPr>
          </w:p>
        </w:tc>
        <w:tc>
          <w:tcPr>
            <w:tcW w:w="1890" w:type="dxa"/>
          </w:tcPr>
          <w:p w14:paraId="2ABF8A3A" w14:textId="77777777" w:rsidR="00540D56" w:rsidRDefault="00540D56" w:rsidP="00AB3DBB">
            <w:pPr>
              <w:rPr>
                <w:rFonts w:ascii="Arial" w:hAnsi="Arial"/>
              </w:rPr>
            </w:pPr>
          </w:p>
        </w:tc>
      </w:tr>
    </w:tbl>
    <w:p w14:paraId="132EBF0B" w14:textId="77777777" w:rsidR="00540D56" w:rsidRDefault="00540D56" w:rsidP="00540D56">
      <w:pPr>
        <w:rPr>
          <w:rFonts w:ascii="Arial" w:hAnsi="Arial"/>
          <w:strike/>
        </w:rPr>
      </w:pPr>
    </w:p>
    <w:p w14:paraId="0363D281" w14:textId="77777777" w:rsidR="00540D56" w:rsidRDefault="00540D56" w:rsidP="00540D56">
      <w:pPr>
        <w:rPr>
          <w:rFonts w:ascii="Arial" w:hAnsi="Arial"/>
          <w:strike/>
        </w:rPr>
      </w:pPr>
    </w:p>
    <w:p w14:paraId="278F599C" w14:textId="77777777" w:rsidR="00540D56" w:rsidRDefault="00540D56" w:rsidP="00540D56">
      <w:pPr>
        <w:rPr>
          <w:rFonts w:ascii="Arial" w:hAnsi="Arial"/>
          <w:strike/>
        </w:rPr>
      </w:pPr>
    </w:p>
    <w:p w14:paraId="61699D89" w14:textId="77777777" w:rsidR="00540D56" w:rsidRPr="0035166B" w:rsidRDefault="00540D56" w:rsidP="00540D56">
      <w:pPr>
        <w:spacing w:before="120" w:after="120"/>
        <w:jc w:val="both"/>
        <w:rPr>
          <w:rFonts w:ascii="Avenir Next LT Pro" w:hAnsi="Avenir Next LT Pro"/>
          <w:color w:val="1A262F"/>
          <w:sz w:val="20"/>
          <w:szCs w:val="20"/>
          <w:lang w:val="fr-BE"/>
        </w:rPr>
      </w:pPr>
    </w:p>
    <w:sectPr w:rsidR="00540D56" w:rsidRPr="0035166B" w:rsidSect="0035166B">
      <w:headerReference w:type="even" r:id="rId9"/>
      <w:headerReference w:type="default" r:id="rId10"/>
      <w:footerReference w:type="even" r:id="rId11"/>
      <w:footerReference w:type="default" r:id="rId12"/>
      <w:headerReference w:type="first" r:id="rId13"/>
      <w:footerReference w:type="first" r:id="rId14"/>
      <w:pgSz w:w="11906" w:h="16838"/>
      <w:pgMar w:top="1985" w:right="1361" w:bottom="1361" w:left="1361"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F0D91" w14:textId="77777777" w:rsidR="004A416C" w:rsidRDefault="004A416C" w:rsidP="00934996">
      <w:r>
        <w:separator/>
      </w:r>
    </w:p>
  </w:endnote>
  <w:endnote w:type="continuationSeparator" w:id="0">
    <w:p w14:paraId="38A4D969" w14:textId="77777777" w:rsidR="004A416C" w:rsidRDefault="004A416C" w:rsidP="0093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venirLTStd-Roma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3A88" w14:textId="77777777" w:rsidR="0090491B" w:rsidRDefault="0090491B">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C606" w14:textId="77777777" w:rsidR="000253E5" w:rsidRDefault="000253E5" w:rsidP="00A2700A">
    <w:pPr>
      <w:pStyle w:val="Pieddepage"/>
      <w:rPr>
        <w:lang w:bidi="en-US"/>
      </w:rPr>
    </w:pPr>
  </w:p>
  <w:p w14:paraId="6B856C45" w14:textId="77777777" w:rsidR="000253E5" w:rsidRDefault="000253E5" w:rsidP="00A2700A">
    <w:pPr>
      <w:pStyle w:val="Pieddepage"/>
      <w:rPr>
        <w:lang w:bidi="en-US"/>
      </w:rPr>
    </w:pPr>
  </w:p>
  <w:p w14:paraId="0D2D41F8" w14:textId="68ECEF76" w:rsidR="0090491B" w:rsidRPr="00A2700A" w:rsidRDefault="00A2700A" w:rsidP="00A2700A">
    <w:pPr>
      <w:pStyle w:val="Pieddepage"/>
    </w:pPr>
    <w:r w:rsidRPr="00563DDF">
      <w:rPr>
        <w:i/>
        <w:iCs/>
        <w:lang w:bidi="en-US"/>
      </w:rPr>
      <w:t xml:space="preserve">Contrat de raccordement Gaz – ORES </w:t>
    </w:r>
    <w:r w:rsidR="000E22A0">
      <w:rPr>
        <w:i/>
        <w:iCs/>
        <w:lang w:bidi="en-US"/>
      </w:rPr>
      <w:t>Novembre 2025</w:t>
    </w:r>
    <w:r w:rsidRPr="00563DDF">
      <w:rPr>
        <w:i/>
        <w:iCs/>
        <w:lang w:bidi="en-US"/>
      </w:rPr>
      <w:t>)</w:t>
    </w:r>
    <w:r w:rsidRPr="00A2700A">
      <w:rPr>
        <w:lang w:bidi="en-US"/>
      </w:rPr>
      <w:tab/>
    </w:r>
    <w:r w:rsidRPr="00A2700A">
      <w:rPr>
        <w:lang w:bidi="en-US"/>
      </w:rPr>
      <w:tab/>
    </w:r>
    <w:r w:rsidRPr="00A2700A">
      <w:t xml:space="preserve">Page </w:t>
    </w:r>
    <w:r w:rsidRPr="00A2700A">
      <w:fldChar w:fldCharType="begin"/>
    </w:r>
    <w:r w:rsidRPr="00A2700A">
      <w:instrText>PAGE</w:instrText>
    </w:r>
    <w:r w:rsidRPr="00A2700A">
      <w:fldChar w:fldCharType="separate"/>
    </w:r>
    <w:r>
      <w:t>1</w:t>
    </w:r>
    <w:r w:rsidRPr="00A2700A">
      <w:fldChar w:fldCharType="end"/>
    </w:r>
    <w:r w:rsidRPr="00A2700A">
      <w:t xml:space="preserve"> sur </w:t>
    </w:r>
    <w:r w:rsidRPr="00A2700A">
      <w:fldChar w:fldCharType="begin"/>
    </w:r>
    <w:r w:rsidRPr="00A2700A">
      <w:instrText>NUMPAGES</w:instrText>
    </w:r>
    <w:r w:rsidRPr="00A2700A">
      <w:fldChar w:fldCharType="separate"/>
    </w:r>
    <w:r>
      <w:t>29</w:t>
    </w:r>
    <w:r w:rsidRPr="00A2700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F231" w14:textId="77777777" w:rsidR="000253E5" w:rsidRDefault="000253E5" w:rsidP="00A2700A">
    <w:pPr>
      <w:pStyle w:val="Pieddepage"/>
    </w:pPr>
  </w:p>
  <w:p w14:paraId="7B68EFF6" w14:textId="77777777" w:rsidR="000253E5" w:rsidRDefault="000253E5" w:rsidP="00A2700A">
    <w:pPr>
      <w:pStyle w:val="Pieddepage"/>
    </w:pPr>
  </w:p>
  <w:p w14:paraId="5656F97F" w14:textId="43351C8B" w:rsidR="0090491B" w:rsidRPr="0035166B" w:rsidRDefault="0035166B" w:rsidP="00A2700A">
    <w:pPr>
      <w:pStyle w:val="Pieddepage"/>
      <w:rPr>
        <w:rFonts w:ascii="Avenir Next LT Pro" w:hAnsi="Avenir Next LT Pro"/>
        <w:color w:val="1A262F"/>
        <w:szCs w:val="18"/>
      </w:rPr>
    </w:pPr>
    <w:r>
      <w:rPr>
        <w:rFonts w:ascii="Avenir Next LT Pro" w:hAnsi="Avenir Next LT Pro"/>
        <w:i/>
        <w:iCs/>
        <w:color w:val="1A262F"/>
        <w:szCs w:val="18"/>
      </w:rPr>
      <w:t>Annexe 2bis</w:t>
    </w:r>
    <w:r w:rsidR="00796F1A" w:rsidRPr="0035166B">
      <w:rPr>
        <w:rFonts w:ascii="Avenir Next LT Pro" w:hAnsi="Avenir Next LT Pro"/>
        <w:i/>
        <w:iCs/>
        <w:color w:val="1A262F"/>
        <w:szCs w:val="18"/>
      </w:rPr>
      <w:t xml:space="preserve"> – </w:t>
    </w:r>
    <w:r>
      <w:rPr>
        <w:rFonts w:ascii="Avenir Next LT Pro" w:hAnsi="Avenir Next LT Pro"/>
        <w:i/>
        <w:iCs/>
        <w:color w:val="1A262F"/>
        <w:szCs w:val="18"/>
      </w:rPr>
      <w:t>ORES</w:t>
    </w:r>
    <w:r w:rsidR="00796F1A" w:rsidRPr="0035166B">
      <w:rPr>
        <w:rFonts w:ascii="Avenir Next LT Pro" w:hAnsi="Avenir Next LT Pro"/>
        <w:color w:val="1A262F"/>
        <w:szCs w:val="18"/>
      </w:rPr>
      <w:tab/>
    </w:r>
    <w:r w:rsidR="00796F1A" w:rsidRPr="0035166B">
      <w:rPr>
        <w:rFonts w:ascii="Avenir Next LT Pro" w:hAnsi="Avenir Next LT Pro"/>
        <w:color w:val="1A262F"/>
        <w:szCs w:val="18"/>
      </w:rPr>
      <w:tab/>
    </w:r>
    <w:r w:rsidR="004E49FB" w:rsidRPr="0035166B">
      <w:rPr>
        <w:rFonts w:ascii="Avenir Next LT Pro" w:hAnsi="Avenir Next LT Pro"/>
        <w:color w:val="1A262F"/>
        <w:szCs w:val="18"/>
      </w:rPr>
      <w:t xml:space="preserve">Page </w:t>
    </w:r>
    <w:r w:rsidR="004E49FB" w:rsidRPr="0035166B">
      <w:rPr>
        <w:rFonts w:ascii="Avenir Next LT Pro" w:hAnsi="Avenir Next LT Pro"/>
        <w:color w:val="1A262F"/>
        <w:szCs w:val="18"/>
      </w:rPr>
      <w:fldChar w:fldCharType="begin"/>
    </w:r>
    <w:r w:rsidR="004E49FB" w:rsidRPr="0035166B">
      <w:rPr>
        <w:rFonts w:ascii="Avenir Next LT Pro" w:hAnsi="Avenir Next LT Pro"/>
        <w:color w:val="1A262F"/>
        <w:szCs w:val="18"/>
      </w:rPr>
      <w:instrText>PAGE</w:instrText>
    </w:r>
    <w:r w:rsidR="004E49FB" w:rsidRPr="0035166B">
      <w:rPr>
        <w:rFonts w:ascii="Avenir Next LT Pro" w:hAnsi="Avenir Next LT Pro"/>
        <w:color w:val="1A262F"/>
        <w:szCs w:val="18"/>
      </w:rPr>
      <w:fldChar w:fldCharType="separate"/>
    </w:r>
    <w:r w:rsidR="004E49FB" w:rsidRPr="0035166B">
      <w:rPr>
        <w:rFonts w:ascii="Avenir Next LT Pro" w:hAnsi="Avenir Next LT Pro"/>
        <w:color w:val="1A262F"/>
        <w:szCs w:val="18"/>
      </w:rPr>
      <w:t>2</w:t>
    </w:r>
    <w:r w:rsidR="004E49FB" w:rsidRPr="0035166B">
      <w:rPr>
        <w:rFonts w:ascii="Avenir Next LT Pro" w:hAnsi="Avenir Next LT Pro"/>
        <w:color w:val="1A262F"/>
        <w:szCs w:val="18"/>
      </w:rPr>
      <w:fldChar w:fldCharType="end"/>
    </w:r>
    <w:r w:rsidR="004E49FB" w:rsidRPr="0035166B">
      <w:rPr>
        <w:rFonts w:ascii="Avenir Next LT Pro" w:hAnsi="Avenir Next LT Pro"/>
        <w:color w:val="1A262F"/>
        <w:szCs w:val="18"/>
      </w:rPr>
      <w:t xml:space="preserve"> sur </w:t>
    </w:r>
    <w:r w:rsidR="004E49FB" w:rsidRPr="0035166B">
      <w:rPr>
        <w:rFonts w:ascii="Avenir Next LT Pro" w:hAnsi="Avenir Next LT Pro"/>
        <w:color w:val="1A262F"/>
        <w:szCs w:val="18"/>
      </w:rPr>
      <w:fldChar w:fldCharType="begin"/>
    </w:r>
    <w:r w:rsidR="004E49FB" w:rsidRPr="0035166B">
      <w:rPr>
        <w:rFonts w:ascii="Avenir Next LT Pro" w:hAnsi="Avenir Next LT Pro"/>
        <w:color w:val="1A262F"/>
        <w:szCs w:val="18"/>
      </w:rPr>
      <w:instrText>NUMPAGES</w:instrText>
    </w:r>
    <w:r w:rsidR="004E49FB" w:rsidRPr="0035166B">
      <w:rPr>
        <w:rFonts w:ascii="Avenir Next LT Pro" w:hAnsi="Avenir Next LT Pro"/>
        <w:color w:val="1A262F"/>
        <w:szCs w:val="18"/>
      </w:rPr>
      <w:fldChar w:fldCharType="separate"/>
    </w:r>
    <w:r w:rsidR="004E49FB" w:rsidRPr="0035166B">
      <w:rPr>
        <w:rFonts w:ascii="Avenir Next LT Pro" w:hAnsi="Avenir Next LT Pro"/>
        <w:color w:val="1A262F"/>
        <w:szCs w:val="18"/>
      </w:rPr>
      <w:t>20</w:t>
    </w:r>
    <w:r w:rsidR="004E49FB" w:rsidRPr="0035166B">
      <w:rPr>
        <w:rFonts w:ascii="Avenir Next LT Pro" w:hAnsi="Avenir Next LT Pro"/>
        <w:color w:val="1A262F"/>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33799" w14:textId="77777777" w:rsidR="004A416C" w:rsidRDefault="004A416C" w:rsidP="00934996">
      <w:r>
        <w:separator/>
      </w:r>
    </w:p>
  </w:footnote>
  <w:footnote w:type="continuationSeparator" w:id="0">
    <w:p w14:paraId="76E78B75" w14:textId="77777777" w:rsidR="004A416C" w:rsidRDefault="004A416C" w:rsidP="00934996">
      <w:r>
        <w:continuationSeparator/>
      </w:r>
    </w:p>
  </w:footnote>
  <w:footnote w:id="1">
    <w:p w14:paraId="1D32D4FC" w14:textId="77777777" w:rsidR="00540D56" w:rsidRDefault="00540D56" w:rsidP="00540D56">
      <w:pPr>
        <w:pStyle w:val="Notedebasdepage"/>
      </w:pPr>
      <w:r>
        <w:rPr>
          <w:rStyle w:val="Appelnotedebasdep"/>
        </w:rPr>
        <w:footnoteRef/>
      </w:r>
      <w:r>
        <w:t xml:space="preserve"> Soit agricole, soit déchets ménagers, soit boues d’épuration</w:t>
      </w:r>
    </w:p>
  </w:footnote>
  <w:footnote w:id="2">
    <w:p w14:paraId="42219A6B" w14:textId="77777777" w:rsidR="00540D56" w:rsidRPr="003933BC" w:rsidRDefault="00540D56" w:rsidP="00540D56">
      <w:pPr>
        <w:pStyle w:val="Notedebasdepage"/>
      </w:pPr>
      <w:r>
        <w:rPr>
          <w:rStyle w:val="Appelnotedebasdep"/>
        </w:rPr>
        <w:footnoteRef/>
      </w:r>
      <w:r w:rsidRPr="003933BC">
        <w:t xml:space="preserve"> </w:t>
      </w:r>
      <w:r w:rsidRPr="00EA202F">
        <w:t>La liste des intrants autorisés est établie d’un commun accord entre les Parties. Elle est approuvée par le Comité transversal de la Biomasse et soumise, pour réaction éventuelle, par le GRD à la Commission wallonne pour l’Energie.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C996" w14:textId="77777777" w:rsidR="0090491B" w:rsidRDefault="0090491B">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E4623" w14:textId="3374445D" w:rsidR="0090491B" w:rsidRDefault="00A2700A">
    <w:pPr>
      <w:spacing w:after="0" w:line="240" w:lineRule="auto"/>
    </w:pPr>
    <w:r>
      <w:rPr>
        <w:noProof/>
      </w:rPr>
      <w:drawing>
        <wp:anchor distT="0" distB="0" distL="114300" distR="114300" simplePos="0" relativeHeight="251659776" behindDoc="1" locked="0" layoutInCell="1" allowOverlap="1" wp14:anchorId="0E6F7409" wp14:editId="1AA71379">
          <wp:simplePos x="0" y="0"/>
          <wp:positionH relativeFrom="page">
            <wp:align>center</wp:align>
          </wp:positionH>
          <wp:positionV relativeFrom="page">
            <wp:align>top</wp:align>
          </wp:positionV>
          <wp:extent cx="7581600" cy="1080000"/>
          <wp:effectExtent l="0" t="0" r="635" b="6350"/>
          <wp:wrapNone/>
          <wp:docPr id="979635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5EE5" w14:textId="75F52C0B" w:rsidR="0090491B" w:rsidRDefault="0039279C">
    <w:pPr>
      <w:spacing w:after="0" w:line="240" w:lineRule="auto"/>
    </w:pPr>
    <w:r>
      <w:rPr>
        <w:noProof/>
      </w:rPr>
      <w:drawing>
        <wp:anchor distT="0" distB="0" distL="114300" distR="114300" simplePos="0" relativeHeight="251657728" behindDoc="1" locked="0" layoutInCell="1" allowOverlap="1" wp14:anchorId="6676AEEC" wp14:editId="16A2CDE5">
          <wp:simplePos x="0" y="0"/>
          <wp:positionH relativeFrom="page">
            <wp:align>center</wp:align>
          </wp:positionH>
          <wp:positionV relativeFrom="page">
            <wp:align>top</wp:align>
          </wp:positionV>
          <wp:extent cx="7581600" cy="1080000"/>
          <wp:effectExtent l="0" t="0" r="635" b="6350"/>
          <wp:wrapNone/>
          <wp:docPr id="1350524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3ED"/>
    <w:multiLevelType w:val="singleLevel"/>
    <w:tmpl w:val="040C0011"/>
    <w:lvl w:ilvl="0">
      <w:start w:val="1"/>
      <w:numFmt w:val="decimal"/>
      <w:lvlText w:val="%1)"/>
      <w:lvlJc w:val="left"/>
      <w:pPr>
        <w:tabs>
          <w:tab w:val="num" w:pos="720"/>
        </w:tabs>
        <w:ind w:left="720" w:hanging="360"/>
      </w:pPr>
    </w:lvl>
  </w:abstractNum>
  <w:abstractNum w:abstractNumId="1" w15:restartNumberingAfterBreak="0">
    <w:nsid w:val="1640497E"/>
    <w:multiLevelType w:val="hybridMultilevel"/>
    <w:tmpl w:val="0FEA09E8"/>
    <w:lvl w:ilvl="0" w:tplc="44CA6502">
      <w:start w:val="1"/>
      <w:numFmt w:val="bullet"/>
      <w:pStyle w:val="Listepuces21"/>
      <w:lvlText w:val=""/>
      <w:lvlJc w:val="left"/>
      <w:pPr>
        <w:tabs>
          <w:tab w:val="num" w:pos="1070"/>
        </w:tabs>
        <w:ind w:left="107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395DD0"/>
    <w:multiLevelType w:val="multilevel"/>
    <w:tmpl w:val="8C60E33C"/>
    <w:lvl w:ilvl="0">
      <w:start w:val="1"/>
      <w:numFmt w:val="decimal"/>
      <w:lvlText w:val="%1."/>
      <w:lvlJc w:val="left"/>
      <w:pPr>
        <w:ind w:left="360" w:hanging="360"/>
      </w:pPr>
      <w:rPr>
        <w:rFonts w:hint="default"/>
        <w:color w:val="34B4E4" w:themeColor="accent1"/>
      </w:rPr>
    </w:lvl>
    <w:lvl w:ilvl="1">
      <w:start w:val="1"/>
      <w:numFmt w:val="decimal"/>
      <w:pStyle w:val="listenumroteORES"/>
      <w:lvlText w:val="%1.%2."/>
      <w:lvlJc w:val="left"/>
      <w:pPr>
        <w:ind w:left="792" w:hanging="432"/>
      </w:pPr>
      <w:rPr>
        <w:rFonts w:hint="default"/>
        <w:color w:val="34B4E4" w:themeColor="accen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70506F"/>
    <w:multiLevelType w:val="hybridMultilevel"/>
    <w:tmpl w:val="04045E16"/>
    <w:lvl w:ilvl="0" w:tplc="4202B808">
      <w:start w:val="1"/>
      <w:numFmt w:val="bullet"/>
      <w:pStyle w:val="listepuce"/>
      <w:lvlText w:val=""/>
      <w:lvlJc w:val="left"/>
      <w:pPr>
        <w:ind w:left="1080" w:hanging="360"/>
      </w:pPr>
      <w:rPr>
        <w:rFonts w:ascii="Symbol" w:hAnsi="Symbol" w:hint="default"/>
        <w:color w:val="34B4E4" w:themeColor="accent1"/>
        <w:sz w:val="16"/>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 w15:restartNumberingAfterBreak="0">
    <w:nsid w:val="545222ED"/>
    <w:multiLevelType w:val="hybridMultilevel"/>
    <w:tmpl w:val="06C05084"/>
    <w:lvl w:ilvl="0" w:tplc="080C0001">
      <w:start w:val="1"/>
      <w:numFmt w:val="bullet"/>
      <w:lvlText w:val=""/>
      <w:lvlJc w:val="left"/>
      <w:pPr>
        <w:ind w:left="750" w:hanging="360"/>
      </w:pPr>
      <w:rPr>
        <w:rFonts w:ascii="Symbol" w:hAnsi="Symbol" w:hint="default"/>
      </w:rPr>
    </w:lvl>
    <w:lvl w:ilvl="1" w:tplc="080C0003" w:tentative="1">
      <w:start w:val="1"/>
      <w:numFmt w:val="bullet"/>
      <w:lvlText w:val="o"/>
      <w:lvlJc w:val="left"/>
      <w:pPr>
        <w:ind w:left="1470" w:hanging="360"/>
      </w:pPr>
      <w:rPr>
        <w:rFonts w:ascii="Courier New" w:hAnsi="Courier New" w:cs="Courier New" w:hint="default"/>
      </w:rPr>
    </w:lvl>
    <w:lvl w:ilvl="2" w:tplc="080C0005" w:tentative="1">
      <w:start w:val="1"/>
      <w:numFmt w:val="bullet"/>
      <w:lvlText w:val=""/>
      <w:lvlJc w:val="left"/>
      <w:pPr>
        <w:ind w:left="2190" w:hanging="360"/>
      </w:pPr>
      <w:rPr>
        <w:rFonts w:ascii="Wingdings" w:hAnsi="Wingdings" w:hint="default"/>
      </w:rPr>
    </w:lvl>
    <w:lvl w:ilvl="3" w:tplc="080C0001" w:tentative="1">
      <w:start w:val="1"/>
      <w:numFmt w:val="bullet"/>
      <w:lvlText w:val=""/>
      <w:lvlJc w:val="left"/>
      <w:pPr>
        <w:ind w:left="2910" w:hanging="360"/>
      </w:pPr>
      <w:rPr>
        <w:rFonts w:ascii="Symbol" w:hAnsi="Symbol" w:hint="default"/>
      </w:rPr>
    </w:lvl>
    <w:lvl w:ilvl="4" w:tplc="080C0003" w:tentative="1">
      <w:start w:val="1"/>
      <w:numFmt w:val="bullet"/>
      <w:lvlText w:val="o"/>
      <w:lvlJc w:val="left"/>
      <w:pPr>
        <w:ind w:left="3630" w:hanging="360"/>
      </w:pPr>
      <w:rPr>
        <w:rFonts w:ascii="Courier New" w:hAnsi="Courier New" w:cs="Courier New" w:hint="default"/>
      </w:rPr>
    </w:lvl>
    <w:lvl w:ilvl="5" w:tplc="080C0005" w:tentative="1">
      <w:start w:val="1"/>
      <w:numFmt w:val="bullet"/>
      <w:lvlText w:val=""/>
      <w:lvlJc w:val="left"/>
      <w:pPr>
        <w:ind w:left="4350" w:hanging="360"/>
      </w:pPr>
      <w:rPr>
        <w:rFonts w:ascii="Wingdings" w:hAnsi="Wingdings" w:hint="default"/>
      </w:rPr>
    </w:lvl>
    <w:lvl w:ilvl="6" w:tplc="080C0001" w:tentative="1">
      <w:start w:val="1"/>
      <w:numFmt w:val="bullet"/>
      <w:lvlText w:val=""/>
      <w:lvlJc w:val="left"/>
      <w:pPr>
        <w:ind w:left="5070" w:hanging="360"/>
      </w:pPr>
      <w:rPr>
        <w:rFonts w:ascii="Symbol" w:hAnsi="Symbol" w:hint="default"/>
      </w:rPr>
    </w:lvl>
    <w:lvl w:ilvl="7" w:tplc="080C0003" w:tentative="1">
      <w:start w:val="1"/>
      <w:numFmt w:val="bullet"/>
      <w:lvlText w:val="o"/>
      <w:lvlJc w:val="left"/>
      <w:pPr>
        <w:ind w:left="5790" w:hanging="360"/>
      </w:pPr>
      <w:rPr>
        <w:rFonts w:ascii="Courier New" w:hAnsi="Courier New" w:cs="Courier New" w:hint="default"/>
      </w:rPr>
    </w:lvl>
    <w:lvl w:ilvl="8" w:tplc="080C0005" w:tentative="1">
      <w:start w:val="1"/>
      <w:numFmt w:val="bullet"/>
      <w:lvlText w:val=""/>
      <w:lvlJc w:val="left"/>
      <w:pPr>
        <w:ind w:left="6510" w:hanging="360"/>
      </w:pPr>
      <w:rPr>
        <w:rFonts w:ascii="Wingdings" w:hAnsi="Wingdings" w:hint="default"/>
      </w:rPr>
    </w:lvl>
  </w:abstractNum>
  <w:num w:numId="1" w16cid:durableId="1208030286">
    <w:abstractNumId w:val="3"/>
  </w:num>
  <w:num w:numId="2" w16cid:durableId="937056018">
    <w:abstractNumId w:val="2"/>
  </w:num>
  <w:num w:numId="3" w16cid:durableId="1044250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690556">
    <w:abstractNumId w:val="0"/>
  </w:num>
  <w:num w:numId="5" w16cid:durableId="419982249">
    <w:abstractNumId w:val="1"/>
  </w:num>
  <w:num w:numId="6" w16cid:durableId="4588113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C97"/>
    <w:rsid w:val="00007644"/>
    <w:rsid w:val="00014FD3"/>
    <w:rsid w:val="000253E5"/>
    <w:rsid w:val="00026E3A"/>
    <w:rsid w:val="00052DBF"/>
    <w:rsid w:val="000638A0"/>
    <w:rsid w:val="000707E6"/>
    <w:rsid w:val="00076898"/>
    <w:rsid w:val="0008028D"/>
    <w:rsid w:val="00084076"/>
    <w:rsid w:val="0009348D"/>
    <w:rsid w:val="000E22A0"/>
    <w:rsid w:val="000E729F"/>
    <w:rsid w:val="000F1F59"/>
    <w:rsid w:val="000F4436"/>
    <w:rsid w:val="0012399D"/>
    <w:rsid w:val="00156A7B"/>
    <w:rsid w:val="0017068E"/>
    <w:rsid w:val="00176825"/>
    <w:rsid w:val="00180001"/>
    <w:rsid w:val="0018499E"/>
    <w:rsid w:val="001A2EB7"/>
    <w:rsid w:val="001C13C5"/>
    <w:rsid w:val="001C5216"/>
    <w:rsid w:val="001C5C80"/>
    <w:rsid w:val="001D47E6"/>
    <w:rsid w:val="001F697E"/>
    <w:rsid w:val="00225345"/>
    <w:rsid w:val="0023363B"/>
    <w:rsid w:val="00233C66"/>
    <w:rsid w:val="002B3D7D"/>
    <w:rsid w:val="002B782F"/>
    <w:rsid w:val="002C2A53"/>
    <w:rsid w:val="002E45C5"/>
    <w:rsid w:val="002F4425"/>
    <w:rsid w:val="002F77F2"/>
    <w:rsid w:val="00310F3E"/>
    <w:rsid w:val="00315F2F"/>
    <w:rsid w:val="0035166B"/>
    <w:rsid w:val="00375CF6"/>
    <w:rsid w:val="00383BD1"/>
    <w:rsid w:val="0039279C"/>
    <w:rsid w:val="00392E41"/>
    <w:rsid w:val="00397B54"/>
    <w:rsid w:val="003B5ADD"/>
    <w:rsid w:val="003C5671"/>
    <w:rsid w:val="003D54E9"/>
    <w:rsid w:val="00406CA6"/>
    <w:rsid w:val="0040759C"/>
    <w:rsid w:val="00412159"/>
    <w:rsid w:val="004748DD"/>
    <w:rsid w:val="00492E80"/>
    <w:rsid w:val="004A416C"/>
    <w:rsid w:val="004B6826"/>
    <w:rsid w:val="004E35C1"/>
    <w:rsid w:val="004E49FB"/>
    <w:rsid w:val="004F03A6"/>
    <w:rsid w:val="00500EC3"/>
    <w:rsid w:val="00515259"/>
    <w:rsid w:val="00527725"/>
    <w:rsid w:val="00540D56"/>
    <w:rsid w:val="005455E8"/>
    <w:rsid w:val="005457C8"/>
    <w:rsid w:val="005635CB"/>
    <w:rsid w:val="00563DDF"/>
    <w:rsid w:val="005723B5"/>
    <w:rsid w:val="005C403E"/>
    <w:rsid w:val="005D0CBB"/>
    <w:rsid w:val="005E0B3D"/>
    <w:rsid w:val="00605129"/>
    <w:rsid w:val="00642A22"/>
    <w:rsid w:val="00665E67"/>
    <w:rsid w:val="006718D7"/>
    <w:rsid w:val="006720DD"/>
    <w:rsid w:val="00687549"/>
    <w:rsid w:val="00691856"/>
    <w:rsid w:val="006A0391"/>
    <w:rsid w:val="006E6B6E"/>
    <w:rsid w:val="006E7D2F"/>
    <w:rsid w:val="00700928"/>
    <w:rsid w:val="0071203C"/>
    <w:rsid w:val="00720F7E"/>
    <w:rsid w:val="00731911"/>
    <w:rsid w:val="00774CBE"/>
    <w:rsid w:val="007847B1"/>
    <w:rsid w:val="00796F1A"/>
    <w:rsid w:val="007A4CB1"/>
    <w:rsid w:val="0082544D"/>
    <w:rsid w:val="00872344"/>
    <w:rsid w:val="008834EF"/>
    <w:rsid w:val="008C47E2"/>
    <w:rsid w:val="008D211D"/>
    <w:rsid w:val="008D7B69"/>
    <w:rsid w:val="008F7F85"/>
    <w:rsid w:val="0090491B"/>
    <w:rsid w:val="009205E7"/>
    <w:rsid w:val="009270E2"/>
    <w:rsid w:val="00934996"/>
    <w:rsid w:val="00967508"/>
    <w:rsid w:val="009B26A2"/>
    <w:rsid w:val="009E1996"/>
    <w:rsid w:val="00A10220"/>
    <w:rsid w:val="00A2700A"/>
    <w:rsid w:val="00A30120"/>
    <w:rsid w:val="00A35251"/>
    <w:rsid w:val="00A355D6"/>
    <w:rsid w:val="00A55AC2"/>
    <w:rsid w:val="00A8158F"/>
    <w:rsid w:val="00A85A92"/>
    <w:rsid w:val="00A901E9"/>
    <w:rsid w:val="00A90583"/>
    <w:rsid w:val="00A94418"/>
    <w:rsid w:val="00AA238B"/>
    <w:rsid w:val="00B10EEB"/>
    <w:rsid w:val="00B2223A"/>
    <w:rsid w:val="00B7379F"/>
    <w:rsid w:val="00B76B7D"/>
    <w:rsid w:val="00BA3CD4"/>
    <w:rsid w:val="00BB5B75"/>
    <w:rsid w:val="00BC5B46"/>
    <w:rsid w:val="00BE5135"/>
    <w:rsid w:val="00C02D33"/>
    <w:rsid w:val="00C039AE"/>
    <w:rsid w:val="00C9259B"/>
    <w:rsid w:val="00CB0A7A"/>
    <w:rsid w:val="00CB55C6"/>
    <w:rsid w:val="00CE5CDC"/>
    <w:rsid w:val="00CE7503"/>
    <w:rsid w:val="00CF44D4"/>
    <w:rsid w:val="00CF7A5C"/>
    <w:rsid w:val="00D10261"/>
    <w:rsid w:val="00D52E9E"/>
    <w:rsid w:val="00D75DF2"/>
    <w:rsid w:val="00D76266"/>
    <w:rsid w:val="00DA787A"/>
    <w:rsid w:val="00DD0D32"/>
    <w:rsid w:val="00DD38D6"/>
    <w:rsid w:val="00DE6AC7"/>
    <w:rsid w:val="00E0124C"/>
    <w:rsid w:val="00E01FB3"/>
    <w:rsid w:val="00E04C09"/>
    <w:rsid w:val="00E13E5A"/>
    <w:rsid w:val="00E76DE3"/>
    <w:rsid w:val="00E80AB3"/>
    <w:rsid w:val="00E8214A"/>
    <w:rsid w:val="00E83A9D"/>
    <w:rsid w:val="00E9653D"/>
    <w:rsid w:val="00EB5E5A"/>
    <w:rsid w:val="00EF5A69"/>
    <w:rsid w:val="00F21732"/>
    <w:rsid w:val="00F24B61"/>
    <w:rsid w:val="00F266EA"/>
    <w:rsid w:val="00F460F8"/>
    <w:rsid w:val="00F464F0"/>
    <w:rsid w:val="00F47C97"/>
    <w:rsid w:val="00F948E5"/>
    <w:rsid w:val="00F967F3"/>
    <w:rsid w:val="00FD0BE8"/>
    <w:rsid w:val="00FD381C"/>
    <w:rsid w:val="00FD611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4AF3C"/>
  <w15:chartTrackingRefBased/>
  <w15:docId w15:val="{800058C7-FCAD-44C0-B8E3-19F9A953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1" w:defUIPriority="99" w:defSemiHidden="0" w:defUnhideWhenUsed="0" w:defQFormat="0" w:count="376">
    <w:lsdException w:name="Normal" w:locked="0" w:uiPriority="0"/>
    <w:lsdException w:name="heading 1" w:semiHidden="1" w:uiPriority="0" w:qFormat="1"/>
    <w:lsdException w:name="heading 2" w:locked="0"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lsdException w:name="Intense Quote" w:locked="0"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locked="0"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rsid w:val="00B7379F"/>
    <w:pPr>
      <w:spacing w:after="200" w:line="276" w:lineRule="auto"/>
    </w:pPr>
    <w:rPr>
      <w:rFonts w:ascii="Cambria" w:eastAsia="Times New Roman" w:hAnsi="Cambria"/>
      <w:sz w:val="22"/>
      <w:szCs w:val="22"/>
      <w:lang w:val="en-US" w:eastAsia="en-US" w:bidi="en-US"/>
    </w:rPr>
  </w:style>
  <w:style w:type="paragraph" w:styleId="Titre1">
    <w:name w:val="heading 1"/>
    <w:basedOn w:val="Sous-titreORES"/>
    <w:next w:val="Normal"/>
    <w:link w:val="Titre1Car"/>
    <w:qFormat/>
    <w:locked/>
    <w:rsid w:val="00796F1A"/>
    <w:pPr>
      <w:spacing w:after="240"/>
      <w:outlineLvl w:val="0"/>
    </w:pPr>
  </w:style>
  <w:style w:type="paragraph" w:styleId="Titre2">
    <w:name w:val="heading 2"/>
    <w:basedOn w:val="ORESBold"/>
    <w:next w:val="Normal"/>
    <w:link w:val="Titre2Car"/>
    <w:qFormat/>
    <w:locked/>
    <w:rsid w:val="00225345"/>
    <w:pPr>
      <w:spacing w:before="240" w:after="240"/>
      <w:outlineLvl w:val="1"/>
    </w:pPr>
    <w:rPr>
      <w:noProof/>
      <w:u w:val="single"/>
      <w:lang w:val="fr-FR" w:bidi="ar-SA"/>
    </w:rPr>
  </w:style>
  <w:style w:type="paragraph" w:styleId="Titre3">
    <w:name w:val="heading 3"/>
    <w:basedOn w:val="Normal"/>
    <w:next w:val="Normal"/>
    <w:link w:val="Titre3Car"/>
    <w:qFormat/>
    <w:locked/>
    <w:rsid w:val="0009348D"/>
    <w:pPr>
      <w:keepNext/>
      <w:spacing w:before="120" w:after="120" w:line="240" w:lineRule="auto"/>
      <w:outlineLvl w:val="2"/>
    </w:pPr>
    <w:rPr>
      <w:rFonts w:asciiTheme="minorHAnsi" w:hAnsiTheme="minorHAnsi" w:cs="Arial"/>
      <w:b/>
      <w:bCs/>
      <w:color w:val="34B4E4" w:themeColor="accent1"/>
      <w:sz w:val="20"/>
      <w:szCs w:val="20"/>
      <w:lang w:val="fr-BE"/>
    </w:rPr>
  </w:style>
  <w:style w:type="paragraph" w:styleId="Titre4">
    <w:name w:val="heading 4"/>
    <w:basedOn w:val="Normal"/>
    <w:next w:val="Normal"/>
    <w:link w:val="Titre4Car"/>
    <w:locked/>
    <w:rsid w:val="00796F1A"/>
    <w:pPr>
      <w:keepNext/>
      <w:widowControl w:val="0"/>
      <w:spacing w:after="0" w:line="240" w:lineRule="auto"/>
      <w:jc w:val="center"/>
      <w:outlineLvl w:val="3"/>
    </w:pPr>
    <w:rPr>
      <w:rFonts w:ascii="Times New Roman" w:hAnsi="Times New Roman"/>
      <w:b/>
      <w:color w:val="546269" w:themeColor="background2" w:themeShade="80"/>
      <w:sz w:val="40"/>
      <w:szCs w:val="20"/>
      <w:lang w:val="fr-BE" w:bidi="ar-SA"/>
    </w:rPr>
  </w:style>
  <w:style w:type="paragraph" w:styleId="Titre5">
    <w:name w:val="heading 5"/>
    <w:basedOn w:val="Normal"/>
    <w:next w:val="Normal"/>
    <w:link w:val="Titre5Car"/>
    <w:semiHidden/>
    <w:qFormat/>
    <w:locked/>
    <w:rsid w:val="004E49FB"/>
    <w:pPr>
      <w:keepNext/>
      <w:widowControl w:val="0"/>
      <w:tabs>
        <w:tab w:val="left" w:pos="-720"/>
        <w:tab w:val="left" w:pos="851"/>
        <w:tab w:val="left" w:pos="1134"/>
        <w:tab w:val="left" w:pos="1418"/>
        <w:tab w:val="left" w:pos="1985"/>
        <w:tab w:val="left" w:pos="2268"/>
        <w:tab w:val="left" w:pos="2552"/>
        <w:tab w:val="left" w:pos="2835"/>
      </w:tabs>
      <w:suppressAutoHyphens/>
      <w:spacing w:after="0" w:line="280" w:lineRule="exact"/>
      <w:ind w:left="1418" w:hanging="1418"/>
      <w:jc w:val="both"/>
      <w:outlineLvl w:val="4"/>
    </w:pPr>
    <w:rPr>
      <w:rFonts w:ascii="Times New Roman" w:hAnsi="Times New Roman"/>
      <w:b/>
      <w:sz w:val="18"/>
      <w:szCs w:val="20"/>
      <w:u w:val="single"/>
      <w:lang w:val="nl-NL" w:bidi="ar-SA"/>
    </w:rPr>
  </w:style>
  <w:style w:type="paragraph" w:styleId="Titre6">
    <w:name w:val="heading 6"/>
    <w:basedOn w:val="Titre1"/>
    <w:next w:val="Normal"/>
    <w:link w:val="Titre6Car"/>
    <w:semiHidden/>
    <w:qFormat/>
    <w:locked/>
    <w:rsid w:val="004E49FB"/>
    <w:pPr>
      <w:spacing w:after="60" w:line="240" w:lineRule="atLeast"/>
      <w:jc w:val="left"/>
      <w:outlineLvl w:val="5"/>
    </w:pPr>
    <w:rPr>
      <w:rFonts w:ascii="Arial" w:hAnsi="Arial"/>
      <w:b/>
      <w:sz w:val="20"/>
      <w:lang w:val="en-GB"/>
    </w:rPr>
  </w:style>
  <w:style w:type="paragraph" w:styleId="Titre7">
    <w:name w:val="heading 7"/>
    <w:basedOn w:val="Titre1"/>
    <w:next w:val="Normal"/>
    <w:link w:val="Titre7Car"/>
    <w:semiHidden/>
    <w:qFormat/>
    <w:locked/>
    <w:rsid w:val="004E49FB"/>
    <w:pPr>
      <w:spacing w:after="60" w:line="240" w:lineRule="atLeast"/>
      <w:jc w:val="left"/>
      <w:outlineLvl w:val="6"/>
    </w:pPr>
    <w:rPr>
      <w:rFonts w:ascii="Arial" w:hAnsi="Arial"/>
      <w:b/>
      <w:sz w:val="18"/>
      <w:lang w:val="en-GB"/>
    </w:rPr>
  </w:style>
  <w:style w:type="paragraph" w:styleId="Titre8">
    <w:name w:val="heading 8"/>
    <w:basedOn w:val="Titre1"/>
    <w:next w:val="Normal"/>
    <w:link w:val="Titre8Car"/>
    <w:semiHidden/>
    <w:qFormat/>
    <w:locked/>
    <w:rsid w:val="004E49FB"/>
    <w:pPr>
      <w:spacing w:after="60" w:line="240" w:lineRule="atLeast"/>
      <w:jc w:val="left"/>
      <w:outlineLvl w:val="7"/>
    </w:pPr>
    <w:rPr>
      <w:rFonts w:ascii="Arial" w:hAnsi="Arial"/>
      <w:b/>
      <w:sz w:val="18"/>
      <w:lang w:val="en-GB"/>
    </w:rPr>
  </w:style>
  <w:style w:type="paragraph" w:styleId="Titre9">
    <w:name w:val="heading 9"/>
    <w:basedOn w:val="Titre1"/>
    <w:next w:val="Normal"/>
    <w:link w:val="Titre9Car"/>
    <w:semiHidden/>
    <w:qFormat/>
    <w:locked/>
    <w:rsid w:val="004E49FB"/>
    <w:pPr>
      <w:spacing w:after="60" w:line="240" w:lineRule="atLeast"/>
      <w:jc w:val="left"/>
      <w:outlineLvl w:val="8"/>
    </w:pPr>
    <w:rPr>
      <w:rFonts w:ascii="Arial" w:hAnsi="Arial"/>
      <w:b/>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225345"/>
    <w:rPr>
      <w:rFonts w:asciiTheme="minorHAnsi" w:eastAsia="Times New Roman" w:hAnsiTheme="minorHAnsi" w:cs="Arial"/>
      <w:b/>
      <w:noProof/>
      <w:color w:val="1A262F" w:themeColor="text2"/>
      <w:sz w:val="22"/>
      <w:szCs w:val="22"/>
      <w:u w:val="single"/>
      <w:lang w:val="fr-FR" w:eastAsia="en-US"/>
    </w:rPr>
  </w:style>
  <w:style w:type="table" w:styleId="Grilledutableau">
    <w:name w:val="Table Grid"/>
    <w:basedOn w:val="TableauNormal"/>
    <w:uiPriority w:val="59"/>
    <w:locked/>
    <w:rsid w:val="004E35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ORES">
    <w:name w:val="Style ORES"/>
    <w:basedOn w:val="TableauNormal"/>
    <w:uiPriority w:val="99"/>
    <w:rsid w:val="00A2700A"/>
    <w:rPr>
      <w:rFonts w:asciiTheme="minorHAnsi" w:hAnsiTheme="minorHAnsi"/>
    </w:rPr>
    <w:tblPr>
      <w:tblCellMar>
        <w:top w:w="57" w:type="dxa"/>
        <w:bottom w:w="57" w:type="dxa"/>
      </w:tblCellMar>
    </w:tblPr>
  </w:style>
  <w:style w:type="paragraph" w:customStyle="1" w:styleId="OREStable">
    <w:name w:val="ORES table"/>
    <w:basedOn w:val="ORESnormal"/>
    <w:uiPriority w:val="99"/>
    <w:rsid w:val="00E13E5A"/>
    <w:pPr>
      <w:spacing w:before="60" w:after="60"/>
    </w:pPr>
    <w:rPr>
      <w:lang w:val="fr-BE"/>
    </w:rPr>
  </w:style>
  <w:style w:type="paragraph" w:styleId="Titre">
    <w:name w:val="Title"/>
    <w:basedOn w:val="Normal"/>
    <w:next w:val="Normal"/>
    <w:link w:val="TitreCar"/>
    <w:qFormat/>
    <w:locked/>
    <w:rsid w:val="00225345"/>
    <w:pPr>
      <w:spacing w:after="240" w:line="240" w:lineRule="auto"/>
      <w:jc w:val="center"/>
      <w:outlineLvl w:val="0"/>
    </w:pPr>
    <w:rPr>
      <w:rFonts w:asciiTheme="majorHAnsi" w:hAnsiTheme="majorHAnsi"/>
      <w:b/>
      <w:bCs/>
      <w:color w:val="1A262F" w:themeColor="text2"/>
      <w:kern w:val="28"/>
      <w:sz w:val="48"/>
      <w:szCs w:val="48"/>
    </w:rPr>
  </w:style>
  <w:style w:type="character" w:customStyle="1" w:styleId="TitreCar">
    <w:name w:val="Titre Car"/>
    <w:link w:val="Titre"/>
    <w:rsid w:val="00225345"/>
    <w:rPr>
      <w:rFonts w:asciiTheme="majorHAnsi" w:eastAsia="Times New Roman" w:hAnsiTheme="majorHAnsi"/>
      <w:b/>
      <w:bCs/>
      <w:color w:val="1A262F" w:themeColor="text2"/>
      <w:kern w:val="28"/>
      <w:sz w:val="48"/>
      <w:szCs w:val="48"/>
      <w:lang w:val="en-US" w:eastAsia="en-US" w:bidi="en-US"/>
    </w:rPr>
  </w:style>
  <w:style w:type="paragraph" w:customStyle="1" w:styleId="ORESnormal">
    <w:name w:val="ORES normal"/>
    <w:basedOn w:val="Normal"/>
    <w:link w:val="ORESnormalCar"/>
    <w:uiPriority w:val="2"/>
    <w:qFormat/>
    <w:rsid w:val="0009348D"/>
    <w:pPr>
      <w:spacing w:before="120" w:after="240" w:line="240" w:lineRule="auto"/>
      <w:jc w:val="both"/>
    </w:pPr>
    <w:rPr>
      <w:rFonts w:asciiTheme="minorHAnsi" w:hAnsiTheme="minorHAnsi" w:cs="Arial"/>
      <w:color w:val="1A262F" w:themeColor="text2"/>
    </w:rPr>
  </w:style>
  <w:style w:type="character" w:customStyle="1" w:styleId="ORESnormalCar">
    <w:name w:val="ORES normal Car"/>
    <w:link w:val="ORESnormal"/>
    <w:uiPriority w:val="2"/>
    <w:rsid w:val="0009348D"/>
    <w:rPr>
      <w:rFonts w:asciiTheme="minorHAnsi" w:eastAsia="Times New Roman" w:hAnsiTheme="minorHAnsi" w:cs="Arial"/>
      <w:color w:val="1A262F" w:themeColor="text2"/>
      <w:sz w:val="22"/>
      <w:szCs w:val="22"/>
      <w:lang w:val="en-US" w:eastAsia="en-US" w:bidi="en-US"/>
    </w:rPr>
  </w:style>
  <w:style w:type="paragraph" w:customStyle="1" w:styleId="ORESBold">
    <w:name w:val="ORES Bold"/>
    <w:basedOn w:val="Normal"/>
    <w:link w:val="ORESBoldCar"/>
    <w:uiPriority w:val="3"/>
    <w:qFormat/>
    <w:rsid w:val="00A2700A"/>
    <w:pPr>
      <w:spacing w:before="60" w:after="60" w:line="240" w:lineRule="auto"/>
    </w:pPr>
    <w:rPr>
      <w:rFonts w:asciiTheme="minorHAnsi" w:hAnsiTheme="minorHAnsi" w:cs="Arial"/>
      <w:b/>
      <w:color w:val="1A262F" w:themeColor="text2"/>
    </w:rPr>
  </w:style>
  <w:style w:type="character" w:customStyle="1" w:styleId="ORESBoldCar">
    <w:name w:val="ORES Bold Car"/>
    <w:link w:val="ORESBold"/>
    <w:uiPriority w:val="3"/>
    <w:rsid w:val="00A2700A"/>
    <w:rPr>
      <w:rFonts w:asciiTheme="minorHAnsi" w:eastAsia="Times New Roman" w:hAnsiTheme="minorHAnsi" w:cs="Arial"/>
      <w:b/>
      <w:color w:val="1A262F" w:themeColor="text2"/>
      <w:sz w:val="22"/>
      <w:szCs w:val="22"/>
      <w:lang w:val="en-US" w:eastAsia="en-US" w:bidi="en-US"/>
    </w:rPr>
  </w:style>
  <w:style w:type="paragraph" w:customStyle="1" w:styleId="ORESItal">
    <w:name w:val="ORES Ital"/>
    <w:basedOn w:val="Normal"/>
    <w:link w:val="ORESItalChar"/>
    <w:uiPriority w:val="3"/>
    <w:qFormat/>
    <w:rsid w:val="00796F1A"/>
    <w:pPr>
      <w:spacing w:after="0"/>
    </w:pPr>
    <w:rPr>
      <w:rFonts w:asciiTheme="minorHAnsi" w:hAnsiTheme="minorHAnsi" w:cs="Arial"/>
      <w:i/>
      <w:color w:val="1A262F" w:themeColor="text2"/>
    </w:rPr>
  </w:style>
  <w:style w:type="character" w:customStyle="1" w:styleId="ORESItalChar">
    <w:name w:val="ORES Ital Char"/>
    <w:link w:val="ORESItal"/>
    <w:uiPriority w:val="3"/>
    <w:rsid w:val="00796F1A"/>
    <w:rPr>
      <w:rFonts w:asciiTheme="minorHAnsi" w:eastAsia="Times New Roman" w:hAnsiTheme="minorHAnsi" w:cs="Arial"/>
      <w:i/>
      <w:color w:val="1A262F" w:themeColor="text2"/>
      <w:sz w:val="22"/>
      <w:szCs w:val="22"/>
      <w:lang w:val="en-US" w:eastAsia="en-US" w:bidi="en-US"/>
    </w:rPr>
  </w:style>
  <w:style w:type="paragraph" w:customStyle="1" w:styleId="ORESBoldItalique">
    <w:name w:val="ORES BoldItalique"/>
    <w:basedOn w:val="Normal"/>
    <w:link w:val="ORESBoldItaliqueCar"/>
    <w:uiPriority w:val="3"/>
    <w:qFormat/>
    <w:rsid w:val="00796F1A"/>
    <w:pPr>
      <w:spacing w:after="0"/>
    </w:pPr>
    <w:rPr>
      <w:rFonts w:asciiTheme="minorHAnsi" w:hAnsiTheme="minorHAnsi" w:cs="Arial"/>
      <w:b/>
      <w:i/>
      <w:color w:val="1A262F" w:themeColor="text2"/>
    </w:rPr>
  </w:style>
  <w:style w:type="character" w:customStyle="1" w:styleId="ORESBoldItaliqueCar">
    <w:name w:val="ORES BoldItalique Car"/>
    <w:link w:val="ORESBoldItalique"/>
    <w:uiPriority w:val="3"/>
    <w:rsid w:val="00796F1A"/>
    <w:rPr>
      <w:rFonts w:asciiTheme="minorHAnsi" w:eastAsia="Times New Roman" w:hAnsiTheme="minorHAnsi" w:cs="Arial"/>
      <w:b/>
      <w:i/>
      <w:color w:val="1A262F" w:themeColor="text2"/>
      <w:sz w:val="22"/>
      <w:szCs w:val="22"/>
      <w:lang w:val="en-US" w:eastAsia="en-US" w:bidi="en-US"/>
    </w:rPr>
  </w:style>
  <w:style w:type="paragraph" w:customStyle="1" w:styleId="Sous-liste">
    <w:name w:val="Sous-liste"/>
    <w:basedOn w:val="ORESnormal"/>
    <w:uiPriority w:val="99"/>
    <w:rsid w:val="0009348D"/>
    <w:pPr>
      <w:ind w:left="567" w:hanging="567"/>
      <w:jc w:val="left"/>
    </w:pPr>
  </w:style>
  <w:style w:type="table" w:styleId="Tableausimple3">
    <w:name w:val="Plain Table 3"/>
    <w:basedOn w:val="TableauNormal"/>
    <w:uiPriority w:val="43"/>
    <w:rsid w:val="0009348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edebulles">
    <w:name w:val="Balloon Text"/>
    <w:basedOn w:val="Normal"/>
    <w:link w:val="TextedebullesCar"/>
    <w:uiPriority w:val="99"/>
    <w:semiHidden/>
    <w:unhideWhenUsed/>
    <w:locked/>
    <w:rsid w:val="00180001"/>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180001"/>
    <w:rPr>
      <w:rFonts w:ascii="Tahoma" w:hAnsi="Tahoma" w:cs="Tahoma"/>
      <w:sz w:val="16"/>
      <w:szCs w:val="16"/>
      <w:lang w:eastAsia="en-US"/>
    </w:rPr>
  </w:style>
  <w:style w:type="paragraph" w:customStyle="1" w:styleId="TitreORES">
    <w:name w:val="Titre ORES"/>
    <w:basedOn w:val="ORESnormal"/>
    <w:next w:val="Sous-titreORES"/>
    <w:qFormat/>
    <w:rsid w:val="00796F1A"/>
    <w:pPr>
      <w:jc w:val="center"/>
    </w:pPr>
    <w:rPr>
      <w:color w:val="34B4E4" w:themeColor="accent1"/>
      <w:sz w:val="48"/>
      <w:szCs w:val="48"/>
      <w:lang w:val="fr-BE"/>
    </w:rPr>
  </w:style>
  <w:style w:type="paragraph" w:customStyle="1" w:styleId="Sous-titreORES">
    <w:name w:val="Sous-titre ORES"/>
    <w:basedOn w:val="ORESnormal"/>
    <w:next w:val="ORESnormal"/>
    <w:uiPriority w:val="1"/>
    <w:qFormat/>
    <w:rsid w:val="00CE5CDC"/>
    <w:pPr>
      <w:spacing w:after="120"/>
      <w:jc w:val="center"/>
    </w:pPr>
    <w:rPr>
      <w:rFonts w:asciiTheme="majorHAnsi" w:hAnsiTheme="majorHAnsi" w:cs="Times New Roman"/>
      <w:color w:val="546269" w:themeColor="background2" w:themeShade="80"/>
      <w:sz w:val="32"/>
      <w:szCs w:val="32"/>
      <w:lang w:val="fr-BE"/>
    </w:rPr>
  </w:style>
  <w:style w:type="paragraph" w:customStyle="1" w:styleId="listenumroteORES">
    <w:name w:val="liste numérotée ORES"/>
    <w:basedOn w:val="ORESnormal"/>
    <w:uiPriority w:val="3"/>
    <w:qFormat/>
    <w:rsid w:val="0009348D"/>
    <w:pPr>
      <w:numPr>
        <w:ilvl w:val="1"/>
        <w:numId w:val="2"/>
      </w:numPr>
      <w:spacing w:after="120"/>
      <w:ind w:left="788" w:hanging="431"/>
      <w:contextualSpacing/>
    </w:pPr>
    <w:rPr>
      <w:lang w:val="fr-BE"/>
    </w:rPr>
  </w:style>
  <w:style w:type="paragraph" w:customStyle="1" w:styleId="listepuce">
    <w:name w:val="liste à puce"/>
    <w:basedOn w:val="ORESnormal"/>
    <w:uiPriority w:val="3"/>
    <w:qFormat/>
    <w:rsid w:val="00796F1A"/>
    <w:pPr>
      <w:numPr>
        <w:numId w:val="1"/>
      </w:numPr>
    </w:pPr>
    <w:rPr>
      <w:lang w:val="fr-BE"/>
    </w:rPr>
  </w:style>
  <w:style w:type="character" w:customStyle="1" w:styleId="Titre3Car">
    <w:name w:val="Titre 3 Car"/>
    <w:link w:val="Titre3"/>
    <w:rsid w:val="0009348D"/>
    <w:rPr>
      <w:rFonts w:asciiTheme="minorHAnsi" w:eastAsia="Times New Roman" w:hAnsiTheme="minorHAnsi" w:cs="Arial"/>
      <w:b/>
      <w:bCs/>
      <w:color w:val="34B4E4" w:themeColor="accent1"/>
      <w:lang w:eastAsia="en-US" w:bidi="en-US"/>
    </w:rPr>
  </w:style>
  <w:style w:type="paragraph" w:customStyle="1" w:styleId="Annexes">
    <w:name w:val="Annexes"/>
    <w:basedOn w:val="Titre3"/>
    <w:uiPriority w:val="99"/>
    <w:rsid w:val="00B2223A"/>
    <w:pPr>
      <w:pageBreakBefore/>
      <w:spacing w:before="240" w:after="240"/>
      <w:jc w:val="center"/>
    </w:pPr>
    <w:rPr>
      <w:sz w:val="28"/>
      <w:szCs w:val="28"/>
    </w:rPr>
  </w:style>
  <w:style w:type="paragraph" w:customStyle="1" w:styleId="TitreAnnexe">
    <w:name w:val="Titre Annexe"/>
    <w:basedOn w:val="ORESnormal"/>
    <w:uiPriority w:val="99"/>
    <w:rsid w:val="003C5671"/>
    <w:pPr>
      <w:spacing w:before="240"/>
      <w:jc w:val="center"/>
    </w:pPr>
    <w:rPr>
      <w:b/>
      <w:sz w:val="24"/>
      <w:szCs w:val="24"/>
      <w:lang w:val="fr-BE"/>
    </w:rPr>
  </w:style>
  <w:style w:type="paragraph" w:styleId="Pieddepage">
    <w:name w:val="footer"/>
    <w:basedOn w:val="Normal"/>
    <w:link w:val="PieddepageCar"/>
    <w:uiPriority w:val="99"/>
    <w:unhideWhenUsed/>
    <w:locked/>
    <w:rsid w:val="00796F1A"/>
    <w:pPr>
      <w:tabs>
        <w:tab w:val="center" w:pos="4680"/>
        <w:tab w:val="right" w:pos="9360"/>
      </w:tabs>
      <w:spacing w:after="0" w:line="240" w:lineRule="auto"/>
    </w:pPr>
    <w:rPr>
      <w:rFonts w:asciiTheme="minorHAnsi" w:eastAsia="Calibri" w:hAnsiTheme="minorHAnsi"/>
      <w:sz w:val="18"/>
      <w:szCs w:val="21"/>
      <w:lang w:val="fr-BE" w:eastAsia="fr-BE" w:bidi="ar-SA"/>
    </w:rPr>
  </w:style>
  <w:style w:type="character" w:customStyle="1" w:styleId="PieddepageCar">
    <w:name w:val="Pied de page Car"/>
    <w:link w:val="Pieddepage"/>
    <w:uiPriority w:val="99"/>
    <w:rsid w:val="00796F1A"/>
    <w:rPr>
      <w:rFonts w:asciiTheme="minorHAnsi" w:hAnsiTheme="minorHAnsi"/>
      <w:sz w:val="18"/>
      <w:szCs w:val="21"/>
    </w:rPr>
  </w:style>
  <w:style w:type="character" w:customStyle="1" w:styleId="Titre1Car">
    <w:name w:val="Titre 1 Car"/>
    <w:basedOn w:val="Policepardfaut"/>
    <w:link w:val="Titre1"/>
    <w:rsid w:val="00796F1A"/>
    <w:rPr>
      <w:rFonts w:ascii="Times New Roman" w:eastAsia="Times New Roman" w:hAnsi="Times New Roman"/>
      <w:color w:val="546269" w:themeColor="background2" w:themeShade="80"/>
      <w:sz w:val="36"/>
      <w:szCs w:val="36"/>
      <w:lang w:eastAsia="en-US" w:bidi="en-US"/>
    </w:rPr>
  </w:style>
  <w:style w:type="character" w:customStyle="1" w:styleId="Titre4Car">
    <w:name w:val="Titre 4 Car"/>
    <w:basedOn w:val="Policepardfaut"/>
    <w:link w:val="Titre4"/>
    <w:rsid w:val="00796F1A"/>
    <w:rPr>
      <w:rFonts w:ascii="Times New Roman" w:eastAsia="Times New Roman" w:hAnsi="Times New Roman"/>
      <w:b/>
      <w:color w:val="546269" w:themeColor="background2" w:themeShade="80"/>
      <w:sz w:val="40"/>
      <w:lang w:eastAsia="en-US"/>
    </w:rPr>
  </w:style>
  <w:style w:type="character" w:customStyle="1" w:styleId="Titre5Car">
    <w:name w:val="Titre 5 Car"/>
    <w:basedOn w:val="Policepardfaut"/>
    <w:link w:val="Titre5"/>
    <w:semiHidden/>
    <w:rsid w:val="00796F1A"/>
    <w:rPr>
      <w:rFonts w:ascii="Times New Roman" w:eastAsia="Times New Roman" w:hAnsi="Times New Roman"/>
      <w:b/>
      <w:sz w:val="18"/>
      <w:u w:val="single"/>
      <w:lang w:val="nl-NL" w:eastAsia="en-US"/>
    </w:rPr>
  </w:style>
  <w:style w:type="character" w:customStyle="1" w:styleId="Titre6Car">
    <w:name w:val="Titre 6 Car"/>
    <w:basedOn w:val="Policepardfaut"/>
    <w:link w:val="Titre6"/>
    <w:semiHidden/>
    <w:rsid w:val="00796F1A"/>
    <w:rPr>
      <w:rFonts w:ascii="Arial" w:eastAsia="Times New Roman" w:hAnsi="Arial"/>
      <w:b/>
      <w:color w:val="57666F"/>
      <w:szCs w:val="36"/>
      <w:lang w:val="en-GB" w:eastAsia="en-US" w:bidi="en-US"/>
    </w:rPr>
  </w:style>
  <w:style w:type="character" w:customStyle="1" w:styleId="Titre7Car">
    <w:name w:val="Titre 7 Car"/>
    <w:basedOn w:val="Policepardfaut"/>
    <w:link w:val="Titre7"/>
    <w:semiHidden/>
    <w:rsid w:val="00796F1A"/>
    <w:rPr>
      <w:rFonts w:ascii="Arial" w:eastAsia="Times New Roman" w:hAnsi="Arial"/>
      <w:b/>
      <w:color w:val="57666F"/>
      <w:sz w:val="18"/>
      <w:szCs w:val="36"/>
      <w:lang w:val="en-GB" w:eastAsia="en-US" w:bidi="en-US"/>
    </w:rPr>
  </w:style>
  <w:style w:type="character" w:customStyle="1" w:styleId="Titre8Car">
    <w:name w:val="Titre 8 Car"/>
    <w:basedOn w:val="Policepardfaut"/>
    <w:link w:val="Titre8"/>
    <w:semiHidden/>
    <w:rsid w:val="00796F1A"/>
    <w:rPr>
      <w:rFonts w:ascii="Arial" w:eastAsia="Times New Roman" w:hAnsi="Arial"/>
      <w:b/>
      <w:color w:val="57666F"/>
      <w:sz w:val="18"/>
      <w:szCs w:val="36"/>
      <w:lang w:val="en-GB" w:eastAsia="en-US" w:bidi="en-US"/>
    </w:rPr>
  </w:style>
  <w:style w:type="character" w:customStyle="1" w:styleId="Titre9Car">
    <w:name w:val="Titre 9 Car"/>
    <w:basedOn w:val="Policepardfaut"/>
    <w:link w:val="Titre9"/>
    <w:semiHidden/>
    <w:rsid w:val="00796F1A"/>
    <w:rPr>
      <w:rFonts w:ascii="Arial" w:eastAsia="Times New Roman" w:hAnsi="Arial"/>
      <w:b/>
      <w:color w:val="57666F"/>
      <w:sz w:val="18"/>
      <w:szCs w:val="36"/>
      <w:lang w:val="en-GB" w:eastAsia="en-US" w:bidi="en-US"/>
    </w:rPr>
  </w:style>
  <w:style w:type="paragraph" w:styleId="TM1">
    <w:name w:val="toc 1"/>
    <w:basedOn w:val="Normal"/>
    <w:next w:val="Normal"/>
    <w:uiPriority w:val="39"/>
    <w:locked/>
    <w:rsid w:val="00796F1A"/>
    <w:pPr>
      <w:widowControl w:val="0"/>
      <w:tabs>
        <w:tab w:val="right" w:leader="dot" w:pos="8364"/>
      </w:tabs>
      <w:spacing w:before="120" w:after="120" w:line="360" w:lineRule="auto"/>
    </w:pPr>
    <w:rPr>
      <w:rFonts w:asciiTheme="majorHAnsi" w:hAnsiTheme="majorHAnsi"/>
      <w:b/>
      <w:caps/>
      <w:color w:val="1A262F" w:themeColor="text2"/>
      <w:spacing w:val="-4"/>
      <w:sz w:val="18"/>
      <w:szCs w:val="20"/>
      <w:u w:val="single"/>
      <w:lang w:val="nl-NL" w:bidi="ar-SA"/>
    </w:rPr>
  </w:style>
  <w:style w:type="paragraph" w:styleId="TM3">
    <w:name w:val="toc 3"/>
    <w:basedOn w:val="Normal"/>
    <w:next w:val="Normal"/>
    <w:uiPriority w:val="39"/>
    <w:locked/>
    <w:rsid w:val="00796F1A"/>
    <w:pPr>
      <w:widowControl w:val="0"/>
      <w:tabs>
        <w:tab w:val="left" w:pos="1100"/>
        <w:tab w:val="right" w:leader="dot" w:pos="8364"/>
      </w:tabs>
      <w:spacing w:after="0" w:line="360" w:lineRule="auto"/>
      <w:ind w:left="440"/>
    </w:pPr>
    <w:rPr>
      <w:rFonts w:asciiTheme="majorHAnsi" w:hAnsiTheme="majorHAnsi"/>
      <w:i/>
      <w:color w:val="1A262F" w:themeColor="text2"/>
      <w:sz w:val="20"/>
      <w:szCs w:val="20"/>
      <w:lang w:val="en-AU" w:bidi="ar-SA"/>
    </w:rPr>
  </w:style>
  <w:style w:type="paragraph" w:styleId="TM2">
    <w:name w:val="toc 2"/>
    <w:basedOn w:val="Normal"/>
    <w:next w:val="Normal"/>
    <w:uiPriority w:val="39"/>
    <w:locked/>
    <w:rsid w:val="00796F1A"/>
    <w:pPr>
      <w:widowControl w:val="0"/>
      <w:tabs>
        <w:tab w:val="right" w:leader="dot" w:pos="8364"/>
      </w:tabs>
      <w:spacing w:after="0" w:line="240" w:lineRule="auto"/>
      <w:ind w:left="220"/>
    </w:pPr>
    <w:rPr>
      <w:rFonts w:asciiTheme="majorHAnsi" w:hAnsiTheme="majorHAnsi"/>
      <w:smallCaps/>
      <w:color w:val="1A262F" w:themeColor="text2"/>
      <w:sz w:val="20"/>
      <w:szCs w:val="20"/>
      <w:lang w:val="en-AU" w:bidi="ar-SA"/>
    </w:rPr>
  </w:style>
  <w:style w:type="paragraph" w:styleId="Corpsdetexte">
    <w:name w:val="Body Text"/>
    <w:basedOn w:val="Normal"/>
    <w:link w:val="CorpsdetexteCar"/>
    <w:uiPriority w:val="99"/>
    <w:semiHidden/>
    <w:locked/>
    <w:rsid w:val="004E49FB"/>
    <w:pPr>
      <w:widowControl w:val="0"/>
      <w:tabs>
        <w:tab w:val="left" w:pos="-720"/>
        <w:tab w:val="left" w:pos="0"/>
        <w:tab w:val="left" w:pos="851"/>
        <w:tab w:val="left" w:pos="1134"/>
        <w:tab w:val="left" w:pos="1418"/>
        <w:tab w:val="left" w:pos="1985"/>
        <w:tab w:val="left" w:pos="2268"/>
        <w:tab w:val="left" w:pos="2552"/>
        <w:tab w:val="left" w:pos="2835"/>
      </w:tabs>
      <w:suppressAutoHyphens/>
      <w:spacing w:after="0" w:line="280" w:lineRule="exact"/>
      <w:jc w:val="both"/>
    </w:pPr>
    <w:rPr>
      <w:rFonts w:ascii="Times New Roman" w:hAnsi="Times New Roman"/>
      <w:spacing w:val="-4"/>
      <w:szCs w:val="20"/>
      <w:lang w:val="nl-NL" w:bidi="ar-SA"/>
    </w:rPr>
  </w:style>
  <w:style w:type="character" w:customStyle="1" w:styleId="CorpsdetexteCar">
    <w:name w:val="Corps de texte Car"/>
    <w:basedOn w:val="Policepardfaut"/>
    <w:link w:val="Corpsdetexte"/>
    <w:uiPriority w:val="99"/>
    <w:semiHidden/>
    <w:rsid w:val="004E49FB"/>
    <w:rPr>
      <w:rFonts w:ascii="Times New Roman" w:eastAsia="Times New Roman" w:hAnsi="Times New Roman"/>
      <w:spacing w:val="-4"/>
      <w:sz w:val="22"/>
      <w:lang w:val="nl-NL" w:eastAsia="en-US"/>
    </w:rPr>
  </w:style>
  <w:style w:type="paragraph" w:styleId="Corpsdetexte2">
    <w:name w:val="Body Text 2"/>
    <w:basedOn w:val="Normal"/>
    <w:link w:val="Corpsdetexte2Car"/>
    <w:semiHidden/>
    <w:locked/>
    <w:rsid w:val="004E49FB"/>
    <w:pPr>
      <w:keepLines/>
      <w:spacing w:line="240" w:lineRule="auto"/>
      <w:ind w:left="720" w:hanging="720"/>
    </w:pPr>
    <w:rPr>
      <w:rFonts w:ascii="Times New Roman" w:hAnsi="Times New Roman"/>
      <w:sz w:val="24"/>
      <w:szCs w:val="20"/>
      <w:lang w:val="fr-FR" w:bidi="ar-SA"/>
    </w:rPr>
  </w:style>
  <w:style w:type="character" w:customStyle="1" w:styleId="Corpsdetexte2Car">
    <w:name w:val="Corps de texte 2 Car"/>
    <w:basedOn w:val="Policepardfaut"/>
    <w:link w:val="Corpsdetexte2"/>
    <w:semiHidden/>
    <w:rsid w:val="004E49FB"/>
    <w:rPr>
      <w:rFonts w:ascii="Times New Roman" w:eastAsia="Times New Roman" w:hAnsi="Times New Roman"/>
      <w:sz w:val="24"/>
      <w:lang w:val="fr-FR" w:eastAsia="en-US"/>
    </w:rPr>
  </w:style>
  <w:style w:type="paragraph" w:styleId="Retraitcorpsdetexte2">
    <w:name w:val="Body Text Indent 2"/>
    <w:basedOn w:val="Normal"/>
    <w:link w:val="Retraitcorpsdetexte2Car"/>
    <w:semiHidden/>
    <w:locked/>
    <w:rsid w:val="004E49FB"/>
    <w:pPr>
      <w:widowControl w:val="0"/>
      <w:tabs>
        <w:tab w:val="left" w:pos="-720"/>
        <w:tab w:val="left" w:pos="567"/>
        <w:tab w:val="left" w:pos="851"/>
        <w:tab w:val="left" w:pos="1134"/>
        <w:tab w:val="left" w:pos="1418"/>
        <w:tab w:val="left" w:pos="1985"/>
        <w:tab w:val="left" w:pos="2268"/>
        <w:tab w:val="left" w:pos="2552"/>
        <w:tab w:val="left" w:pos="2835"/>
      </w:tabs>
      <w:suppressAutoHyphens/>
      <w:spacing w:after="0" w:line="280" w:lineRule="exact"/>
      <w:ind w:left="567"/>
      <w:jc w:val="both"/>
    </w:pPr>
    <w:rPr>
      <w:rFonts w:ascii="Times New Roman" w:hAnsi="Times New Roman"/>
      <w:spacing w:val="-4"/>
      <w:sz w:val="20"/>
      <w:szCs w:val="20"/>
      <w:lang w:val="nl-NL" w:bidi="ar-SA"/>
    </w:rPr>
  </w:style>
  <w:style w:type="character" w:customStyle="1" w:styleId="Retraitcorpsdetexte2Car">
    <w:name w:val="Retrait corps de texte 2 Car"/>
    <w:basedOn w:val="Policepardfaut"/>
    <w:link w:val="Retraitcorpsdetexte2"/>
    <w:semiHidden/>
    <w:rsid w:val="004E49FB"/>
    <w:rPr>
      <w:rFonts w:ascii="Times New Roman" w:eastAsia="Times New Roman" w:hAnsi="Times New Roman"/>
      <w:spacing w:val="-4"/>
      <w:lang w:val="nl-NL" w:eastAsia="en-US"/>
    </w:rPr>
  </w:style>
  <w:style w:type="paragraph" w:styleId="Retraitcorpsdetexte3">
    <w:name w:val="Body Text Indent 3"/>
    <w:basedOn w:val="Normal"/>
    <w:link w:val="Retraitcorpsdetexte3Car"/>
    <w:semiHidden/>
    <w:locked/>
    <w:rsid w:val="004E49FB"/>
    <w:pPr>
      <w:widowControl w:val="0"/>
      <w:tabs>
        <w:tab w:val="left" w:pos="-720"/>
        <w:tab w:val="left" w:pos="851"/>
        <w:tab w:val="left" w:pos="1418"/>
        <w:tab w:val="left" w:pos="1701"/>
        <w:tab w:val="left" w:pos="2268"/>
        <w:tab w:val="left" w:pos="2835"/>
      </w:tabs>
      <w:suppressAutoHyphens/>
      <w:spacing w:after="0" w:line="280" w:lineRule="exact"/>
      <w:ind w:left="539" w:hanging="539"/>
      <w:jc w:val="both"/>
    </w:pPr>
    <w:rPr>
      <w:rFonts w:ascii="Times New Roman" w:hAnsi="Times New Roman"/>
      <w:spacing w:val="-4"/>
      <w:sz w:val="20"/>
      <w:szCs w:val="20"/>
      <w:lang w:val="nl-NL" w:bidi="ar-SA"/>
    </w:rPr>
  </w:style>
  <w:style w:type="character" w:customStyle="1" w:styleId="Retraitcorpsdetexte3Car">
    <w:name w:val="Retrait corps de texte 3 Car"/>
    <w:basedOn w:val="Policepardfaut"/>
    <w:link w:val="Retraitcorpsdetexte3"/>
    <w:semiHidden/>
    <w:rsid w:val="004E49FB"/>
    <w:rPr>
      <w:rFonts w:ascii="Times New Roman" w:eastAsia="Times New Roman" w:hAnsi="Times New Roman"/>
      <w:spacing w:val="-4"/>
      <w:lang w:val="nl-NL" w:eastAsia="en-US"/>
    </w:rPr>
  </w:style>
  <w:style w:type="paragraph" w:styleId="Corpsdetexte3">
    <w:name w:val="Body Text 3"/>
    <w:basedOn w:val="Normal"/>
    <w:link w:val="Corpsdetexte3Car"/>
    <w:semiHidden/>
    <w:locked/>
    <w:rsid w:val="004E49FB"/>
    <w:pPr>
      <w:widowControl w:val="0"/>
      <w:suppressAutoHyphens/>
      <w:spacing w:after="0" w:line="280" w:lineRule="exact"/>
      <w:jc w:val="center"/>
    </w:pPr>
    <w:rPr>
      <w:rFonts w:ascii="Times New Roman" w:hAnsi="Times New Roman"/>
      <w:b/>
      <w:spacing w:val="-4"/>
      <w:szCs w:val="20"/>
      <w:u w:val="single"/>
      <w:lang w:val="nl-NL" w:bidi="ar-SA"/>
    </w:rPr>
  </w:style>
  <w:style w:type="character" w:customStyle="1" w:styleId="Corpsdetexte3Car">
    <w:name w:val="Corps de texte 3 Car"/>
    <w:basedOn w:val="Policepardfaut"/>
    <w:link w:val="Corpsdetexte3"/>
    <w:semiHidden/>
    <w:rsid w:val="004E49FB"/>
    <w:rPr>
      <w:rFonts w:ascii="Times New Roman" w:eastAsia="Times New Roman" w:hAnsi="Times New Roman"/>
      <w:b/>
      <w:spacing w:val="-4"/>
      <w:sz w:val="22"/>
      <w:u w:val="single"/>
      <w:lang w:val="nl-NL" w:eastAsia="en-US"/>
    </w:rPr>
  </w:style>
  <w:style w:type="paragraph" w:styleId="Notedebasdepage">
    <w:name w:val="footnote text"/>
    <w:basedOn w:val="Normal"/>
    <w:link w:val="NotedebasdepageCar"/>
    <w:locked/>
    <w:rsid w:val="00B7379F"/>
    <w:pPr>
      <w:widowControl w:val="0"/>
      <w:spacing w:after="0" w:line="240" w:lineRule="auto"/>
      <w:ind w:left="284" w:hanging="284"/>
    </w:pPr>
    <w:rPr>
      <w:rFonts w:asciiTheme="minorHAnsi" w:hAnsiTheme="minorHAnsi"/>
      <w:i/>
      <w:sz w:val="16"/>
      <w:szCs w:val="20"/>
      <w:lang w:val="fr-BE" w:bidi="ar-SA"/>
    </w:rPr>
  </w:style>
  <w:style w:type="character" w:customStyle="1" w:styleId="NotedebasdepageCar">
    <w:name w:val="Note de bas de page Car"/>
    <w:basedOn w:val="Policepardfaut"/>
    <w:link w:val="Notedebasdepage"/>
    <w:rsid w:val="00B7379F"/>
    <w:rPr>
      <w:rFonts w:asciiTheme="minorHAnsi" w:eastAsia="Times New Roman" w:hAnsiTheme="minorHAnsi"/>
      <w:i/>
      <w:sz w:val="16"/>
      <w:lang w:eastAsia="en-US"/>
    </w:rPr>
  </w:style>
  <w:style w:type="character" w:styleId="Appelnotedebasdep">
    <w:name w:val="footnote reference"/>
    <w:locked/>
    <w:rsid w:val="00B7379F"/>
    <w:rPr>
      <w:position w:val="4"/>
      <w:sz w:val="16"/>
    </w:rPr>
  </w:style>
  <w:style w:type="paragraph" w:styleId="TM5">
    <w:name w:val="toc 5"/>
    <w:basedOn w:val="Normal"/>
    <w:next w:val="Normal"/>
    <w:semiHidden/>
    <w:locked/>
    <w:rsid w:val="004E49FB"/>
    <w:pPr>
      <w:widowControl w:val="0"/>
      <w:tabs>
        <w:tab w:val="left" w:pos="284"/>
        <w:tab w:val="right" w:leader="dot" w:pos="8303"/>
      </w:tabs>
      <w:spacing w:after="0" w:line="240" w:lineRule="auto"/>
    </w:pPr>
    <w:rPr>
      <w:rFonts w:ascii="Times New Roman" w:hAnsi="Times New Roman"/>
      <w:sz w:val="18"/>
      <w:szCs w:val="20"/>
      <w:lang w:val="en-AU" w:bidi="ar-SA"/>
    </w:rPr>
  </w:style>
  <w:style w:type="paragraph" w:styleId="Listepuces4">
    <w:name w:val="List Bullet 4"/>
    <w:basedOn w:val="Normal"/>
    <w:semiHidden/>
    <w:locked/>
    <w:rsid w:val="004E49FB"/>
    <w:pPr>
      <w:keepLines/>
      <w:tabs>
        <w:tab w:val="left" w:pos="1440"/>
      </w:tabs>
      <w:spacing w:line="240" w:lineRule="auto"/>
      <w:ind w:left="1440" w:hanging="360"/>
      <w:jc w:val="both"/>
    </w:pPr>
    <w:rPr>
      <w:rFonts w:ascii="Times New Roman" w:hAnsi="Times New Roman"/>
      <w:sz w:val="24"/>
      <w:szCs w:val="20"/>
      <w:lang w:val="fr-FR" w:bidi="ar-SA"/>
    </w:rPr>
  </w:style>
  <w:style w:type="paragraph" w:styleId="Listenumros">
    <w:name w:val="List Number"/>
    <w:basedOn w:val="Normal"/>
    <w:semiHidden/>
    <w:locked/>
    <w:rsid w:val="004E49FB"/>
    <w:pPr>
      <w:keepLines/>
      <w:widowControl w:val="0"/>
      <w:spacing w:before="120" w:after="120" w:line="240" w:lineRule="auto"/>
      <w:ind w:left="720" w:hanging="720"/>
      <w:jc w:val="both"/>
    </w:pPr>
    <w:rPr>
      <w:rFonts w:ascii="Times New Roman" w:hAnsi="Times New Roman"/>
      <w:sz w:val="24"/>
      <w:szCs w:val="20"/>
      <w:lang w:val="nl" w:bidi="ar-SA"/>
    </w:rPr>
  </w:style>
  <w:style w:type="paragraph" w:styleId="Retraitcorpsdetexte">
    <w:name w:val="Body Text Indent"/>
    <w:basedOn w:val="Normal"/>
    <w:link w:val="RetraitcorpsdetexteCar"/>
    <w:uiPriority w:val="99"/>
    <w:semiHidden/>
    <w:locked/>
    <w:rsid w:val="004E49FB"/>
    <w:pPr>
      <w:widowControl w:val="0"/>
      <w:tabs>
        <w:tab w:val="left" w:pos="360"/>
      </w:tabs>
      <w:spacing w:after="0" w:line="240" w:lineRule="auto"/>
      <w:ind w:left="360"/>
      <w:jc w:val="both"/>
    </w:pPr>
    <w:rPr>
      <w:rFonts w:ascii="Arial" w:hAnsi="Arial"/>
      <w:sz w:val="20"/>
      <w:szCs w:val="20"/>
      <w:lang w:val="nl-NL" w:bidi="ar-SA"/>
    </w:rPr>
  </w:style>
  <w:style w:type="character" w:customStyle="1" w:styleId="RetraitcorpsdetexteCar">
    <w:name w:val="Retrait corps de texte Car"/>
    <w:basedOn w:val="Policepardfaut"/>
    <w:link w:val="Retraitcorpsdetexte"/>
    <w:uiPriority w:val="99"/>
    <w:semiHidden/>
    <w:rsid w:val="004E49FB"/>
    <w:rPr>
      <w:rFonts w:ascii="Arial" w:eastAsia="Times New Roman" w:hAnsi="Arial"/>
      <w:lang w:val="nl-NL" w:eastAsia="en-US"/>
    </w:rPr>
  </w:style>
  <w:style w:type="paragraph" w:styleId="Explorateurdedocuments">
    <w:name w:val="Document Map"/>
    <w:basedOn w:val="Normal"/>
    <w:link w:val="ExplorateurdedocumentsCar"/>
    <w:semiHidden/>
    <w:locked/>
    <w:rsid w:val="004E49FB"/>
    <w:pPr>
      <w:widowControl w:val="0"/>
      <w:shd w:val="clear" w:color="auto" w:fill="000080"/>
      <w:spacing w:after="0" w:line="240" w:lineRule="auto"/>
    </w:pPr>
    <w:rPr>
      <w:rFonts w:ascii="Tahoma" w:hAnsi="Tahoma" w:cs="Tahoma"/>
      <w:szCs w:val="20"/>
      <w:lang w:val="fr-BE" w:bidi="ar-SA"/>
    </w:rPr>
  </w:style>
  <w:style w:type="character" w:customStyle="1" w:styleId="ExplorateurdedocumentsCar">
    <w:name w:val="Explorateur de documents Car"/>
    <w:basedOn w:val="Policepardfaut"/>
    <w:link w:val="Explorateurdedocuments"/>
    <w:semiHidden/>
    <w:rsid w:val="004E49FB"/>
    <w:rPr>
      <w:rFonts w:ascii="Tahoma" w:eastAsia="Times New Roman" w:hAnsi="Tahoma" w:cs="Tahoma"/>
      <w:sz w:val="22"/>
      <w:shd w:val="clear" w:color="auto" w:fill="000080"/>
      <w:lang w:eastAsia="en-US"/>
    </w:rPr>
  </w:style>
  <w:style w:type="paragraph" w:styleId="Normalcentr">
    <w:name w:val="Block Text"/>
    <w:basedOn w:val="Normal"/>
    <w:semiHidden/>
    <w:locked/>
    <w:rsid w:val="004E49FB"/>
    <w:pPr>
      <w:spacing w:after="0" w:line="240" w:lineRule="auto"/>
      <w:ind w:left="1418" w:right="-710" w:firstLine="992"/>
    </w:pPr>
    <w:rPr>
      <w:rFonts w:ascii="Univers Italic" w:hAnsi="Univers Italic"/>
      <w:i/>
      <w:spacing w:val="-2"/>
      <w:szCs w:val="20"/>
      <w:lang w:val="fr-FR" w:eastAsia="fr-FR" w:bidi="ar-SA"/>
    </w:rPr>
  </w:style>
  <w:style w:type="character" w:styleId="Textedelespacerserv">
    <w:name w:val="Placeholder Text"/>
    <w:basedOn w:val="Policepardfaut"/>
    <w:uiPriority w:val="99"/>
    <w:semiHidden/>
    <w:locked/>
    <w:rsid w:val="004E49FB"/>
    <w:rPr>
      <w:color w:val="808080"/>
    </w:rPr>
  </w:style>
  <w:style w:type="paragraph" w:styleId="Paragraphedeliste">
    <w:name w:val="List Paragraph"/>
    <w:basedOn w:val="Normal"/>
    <w:uiPriority w:val="34"/>
    <w:qFormat/>
    <w:locked/>
    <w:rsid w:val="00796F1A"/>
    <w:pPr>
      <w:spacing w:after="0" w:line="240" w:lineRule="auto"/>
      <w:ind w:left="720"/>
    </w:pPr>
    <w:rPr>
      <w:rFonts w:asciiTheme="minorHAnsi" w:eastAsia="Calibri" w:hAnsiTheme="minorHAnsi"/>
      <w:color w:val="1A262F" w:themeColor="text2"/>
      <w:lang w:val="fr-BE" w:eastAsia="fr-BE" w:bidi="ar-SA"/>
    </w:rPr>
  </w:style>
  <w:style w:type="character" w:styleId="Marquedecommentaire">
    <w:name w:val="annotation reference"/>
    <w:basedOn w:val="Policepardfaut"/>
    <w:semiHidden/>
    <w:unhideWhenUsed/>
    <w:locked/>
    <w:rsid w:val="004E49FB"/>
    <w:rPr>
      <w:sz w:val="16"/>
      <w:szCs w:val="16"/>
    </w:rPr>
  </w:style>
  <w:style w:type="paragraph" w:styleId="Objetducommentaire">
    <w:name w:val="annotation subject"/>
    <w:basedOn w:val="Normal"/>
    <w:next w:val="Normal"/>
    <w:link w:val="ObjetducommentaireCar"/>
    <w:semiHidden/>
    <w:unhideWhenUsed/>
    <w:locked/>
    <w:rsid w:val="00796F1A"/>
    <w:pPr>
      <w:widowControl w:val="0"/>
      <w:spacing w:after="0" w:line="240" w:lineRule="auto"/>
    </w:pPr>
    <w:rPr>
      <w:rFonts w:ascii="Times New Roman" w:hAnsi="Times New Roman"/>
      <w:b/>
      <w:bCs/>
      <w:sz w:val="20"/>
      <w:szCs w:val="20"/>
      <w:lang w:val="fr-BE" w:bidi="ar-SA"/>
    </w:rPr>
  </w:style>
  <w:style w:type="character" w:customStyle="1" w:styleId="ObjetducommentaireCar">
    <w:name w:val="Objet du commentaire Car"/>
    <w:basedOn w:val="Policepardfaut"/>
    <w:link w:val="Objetducommentaire"/>
    <w:semiHidden/>
    <w:rsid w:val="00796F1A"/>
    <w:rPr>
      <w:rFonts w:ascii="Times New Roman" w:eastAsia="Times New Roman" w:hAnsi="Times New Roman"/>
      <w:b/>
      <w:bCs/>
      <w:lang w:val="fr-FR" w:eastAsia="en-US"/>
    </w:rPr>
  </w:style>
  <w:style w:type="character" w:styleId="lev">
    <w:name w:val="Strong"/>
    <w:basedOn w:val="Policepardfaut"/>
    <w:uiPriority w:val="22"/>
    <w:qFormat/>
    <w:locked/>
    <w:rsid w:val="004E49FB"/>
    <w:rPr>
      <w:b/>
      <w:bCs/>
    </w:rPr>
  </w:style>
  <w:style w:type="paragraph" w:styleId="PrformatHTML">
    <w:name w:val="HTML Preformatted"/>
    <w:basedOn w:val="Normal"/>
    <w:link w:val="PrformatHTMLCar"/>
    <w:uiPriority w:val="99"/>
    <w:semiHidden/>
    <w:unhideWhenUsed/>
    <w:locked/>
    <w:rsid w:val="004E4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fr-BE" w:eastAsia="fr-BE" w:bidi="ar-SA"/>
    </w:rPr>
  </w:style>
  <w:style w:type="character" w:customStyle="1" w:styleId="PrformatHTMLCar">
    <w:name w:val="Préformaté HTML Car"/>
    <w:basedOn w:val="Policepardfaut"/>
    <w:link w:val="PrformatHTML"/>
    <w:uiPriority w:val="99"/>
    <w:semiHidden/>
    <w:rsid w:val="004E49FB"/>
    <w:rPr>
      <w:rFonts w:ascii="Courier New" w:eastAsia="Times New Roman" w:hAnsi="Courier New" w:cs="Courier New"/>
    </w:rPr>
  </w:style>
  <w:style w:type="paragraph" w:styleId="Rvision">
    <w:name w:val="Revision"/>
    <w:hidden/>
    <w:uiPriority w:val="99"/>
    <w:semiHidden/>
    <w:rsid w:val="004E49FB"/>
    <w:rPr>
      <w:rFonts w:ascii="Times New Roman" w:eastAsia="Times New Roman" w:hAnsi="Times New Roman"/>
      <w:sz w:val="22"/>
      <w:lang w:val="en-US" w:eastAsia="en-US"/>
    </w:rPr>
  </w:style>
  <w:style w:type="paragraph" w:styleId="En-ttedetabledesmatires">
    <w:name w:val="TOC Heading"/>
    <w:basedOn w:val="Titre1"/>
    <w:next w:val="Normal"/>
    <w:uiPriority w:val="39"/>
    <w:unhideWhenUsed/>
    <w:qFormat/>
    <w:locked/>
    <w:rsid w:val="00796F1A"/>
    <w:pPr>
      <w:keepLines/>
      <w:spacing w:before="240" w:line="259" w:lineRule="auto"/>
      <w:jc w:val="left"/>
      <w:outlineLvl w:val="9"/>
    </w:pPr>
    <w:rPr>
      <w:rFonts w:eastAsiaTheme="majorEastAsia" w:cstheme="majorBidi"/>
      <w:b/>
      <w:color w:val="34B4E4" w:themeColor="accent1"/>
      <w:lang w:eastAsia="fr-BE"/>
    </w:rPr>
  </w:style>
  <w:style w:type="table" w:customStyle="1" w:styleId="TableGrid1">
    <w:name w:val="Table Grid1"/>
    <w:basedOn w:val="TableauNormal"/>
    <w:next w:val="Grilledutableau"/>
    <w:uiPriority w:val="59"/>
    <w:rsid w:val="007A4CB1"/>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1T1">
    <w:name w:val="Tekst1    T1"/>
    <w:basedOn w:val="Normal"/>
    <w:rsid w:val="00540D56"/>
    <w:pPr>
      <w:spacing w:after="0" w:line="240" w:lineRule="auto"/>
    </w:pPr>
    <w:rPr>
      <w:rFonts w:ascii="Times New Roman" w:hAnsi="Times New Roman"/>
      <w:sz w:val="20"/>
      <w:szCs w:val="20"/>
      <w:lang w:val="nl-NL" w:bidi="ar-SA"/>
    </w:rPr>
  </w:style>
  <w:style w:type="paragraph" w:customStyle="1" w:styleId="Listepuces21">
    <w:name w:val="Liste à puces 21"/>
    <w:basedOn w:val="Normal"/>
    <w:rsid w:val="00540D56"/>
    <w:pPr>
      <w:numPr>
        <w:numId w:val="5"/>
      </w:numPr>
      <w:spacing w:before="60" w:after="60" w:line="240" w:lineRule="auto"/>
      <w:jc w:val="both"/>
    </w:pPr>
    <w:rPr>
      <w:rFonts w:ascii="Arial" w:hAnsi="Arial"/>
      <w:sz w:val="20"/>
      <w:szCs w:val="24"/>
      <w:lang w:val="fr-FR" w:eastAsia="fr-FR" w:bidi="ar-SA"/>
    </w:rPr>
  </w:style>
  <w:style w:type="paragraph" w:customStyle="1" w:styleId="bodytext">
    <w:name w:val="bodytext"/>
    <w:basedOn w:val="Normal"/>
    <w:rsid w:val="00540D56"/>
    <w:pPr>
      <w:spacing w:after="0" w:line="240" w:lineRule="auto"/>
    </w:pPr>
    <w:rPr>
      <w:rFonts w:ascii="Arial" w:eastAsia="Arial Unicode MS" w:hAnsi="Arial" w:cs="Arial"/>
      <w:color w:val="336699"/>
      <w:sz w:val="18"/>
      <w:szCs w:val="18"/>
      <w:lang w:val="fr-FR" w:eastAsia="fr-FR" w:bidi="ar-SA"/>
    </w:rPr>
  </w:style>
  <w:style w:type="paragraph" w:customStyle="1" w:styleId="Romptekst">
    <w:name w:val="Romptekst"/>
    <w:rsid w:val="00540D56"/>
    <w:rPr>
      <w:rFonts w:ascii="Times New Roman" w:eastAsia="Times New Roman" w:hAnsi="Times New Roman"/>
      <w:snapToGrid w:val="0"/>
      <w:color w:val="000000"/>
      <w:sz w:val="24"/>
      <w:lang w:val="nl-NL" w:eastAsia="nl-NL"/>
    </w:rPr>
  </w:style>
  <w:style w:type="paragraph" w:styleId="En-tte">
    <w:name w:val="header"/>
    <w:basedOn w:val="Normal"/>
    <w:link w:val="En-tteCar"/>
    <w:locked/>
    <w:rsid w:val="00540D56"/>
    <w:pPr>
      <w:widowControl w:val="0"/>
      <w:tabs>
        <w:tab w:val="center" w:pos="4536"/>
        <w:tab w:val="right" w:pos="9072"/>
      </w:tabs>
      <w:spacing w:after="0" w:line="240" w:lineRule="auto"/>
    </w:pPr>
    <w:rPr>
      <w:rFonts w:ascii="Times New Roman" w:hAnsi="Times New Roman"/>
      <w:szCs w:val="20"/>
      <w:lang w:val="fr-BE" w:bidi="ar-SA"/>
    </w:rPr>
  </w:style>
  <w:style w:type="character" w:customStyle="1" w:styleId="En-tteCar">
    <w:name w:val="En-tête Car"/>
    <w:basedOn w:val="Policepardfaut"/>
    <w:link w:val="En-tte"/>
    <w:rsid w:val="00540D56"/>
    <w:rPr>
      <w:rFonts w:ascii="Times New Roman" w:eastAsia="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998565">
      <w:bodyDiv w:val="1"/>
      <w:marLeft w:val="0"/>
      <w:marRight w:val="0"/>
      <w:marTop w:val="0"/>
      <w:marBottom w:val="0"/>
      <w:divBdr>
        <w:top w:val="none" w:sz="0" w:space="0" w:color="auto"/>
        <w:left w:val="none" w:sz="0" w:space="0" w:color="auto"/>
        <w:bottom w:val="none" w:sz="0" w:space="0" w:color="auto"/>
        <w:right w:val="none" w:sz="0" w:space="0" w:color="auto"/>
      </w:divBdr>
    </w:div>
    <w:div w:id="1040474907">
      <w:bodyDiv w:val="1"/>
      <w:marLeft w:val="0"/>
      <w:marRight w:val="0"/>
      <w:marTop w:val="0"/>
      <w:marBottom w:val="0"/>
      <w:divBdr>
        <w:top w:val="none" w:sz="0" w:space="0" w:color="auto"/>
        <w:left w:val="none" w:sz="0" w:space="0" w:color="auto"/>
        <w:bottom w:val="none" w:sz="0" w:space="0" w:color="auto"/>
        <w:right w:val="none" w:sz="0" w:space="0" w:color="auto"/>
      </w:divBdr>
    </w:div>
    <w:div w:id="1473985619">
      <w:bodyDiv w:val="1"/>
      <w:marLeft w:val="0"/>
      <w:marRight w:val="0"/>
      <w:marTop w:val="0"/>
      <w:marBottom w:val="0"/>
      <w:divBdr>
        <w:top w:val="none" w:sz="0" w:space="0" w:color="auto"/>
        <w:left w:val="none" w:sz="0" w:space="0" w:color="auto"/>
        <w:bottom w:val="none" w:sz="0" w:space="0" w:color="auto"/>
        <w:right w:val="none" w:sz="0" w:space="0" w:color="auto"/>
      </w:divBdr>
    </w:div>
    <w:div w:id="1883324559">
      <w:bodyDiv w:val="1"/>
      <w:marLeft w:val="0"/>
      <w:marRight w:val="0"/>
      <w:marTop w:val="0"/>
      <w:marBottom w:val="0"/>
      <w:divBdr>
        <w:top w:val="none" w:sz="0" w:space="0" w:color="auto"/>
        <w:left w:val="none" w:sz="0" w:space="0" w:color="auto"/>
        <w:bottom w:val="none" w:sz="0" w:space="0" w:color="auto"/>
        <w:right w:val="none" w:sz="0" w:space="0" w:color="auto"/>
      </w:divBdr>
    </w:div>
    <w:div w:id="213655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res">
      <a:dk1>
        <a:sysClr val="windowText" lastClr="000000"/>
      </a:dk1>
      <a:lt1>
        <a:sysClr val="window" lastClr="FFFFFF"/>
      </a:lt1>
      <a:dk2>
        <a:srgbClr val="1A262F"/>
      </a:dk2>
      <a:lt2>
        <a:srgbClr val="B6C0C5"/>
      </a:lt2>
      <a:accent1>
        <a:srgbClr val="34B4E4"/>
      </a:accent1>
      <a:accent2>
        <a:srgbClr val="FFD300"/>
      </a:accent2>
      <a:accent3>
        <a:srgbClr val="97BF0D"/>
      </a:accent3>
      <a:accent4>
        <a:srgbClr val="694994"/>
      </a:accent4>
      <a:accent5>
        <a:srgbClr val="E53075"/>
      </a:accent5>
      <a:accent6>
        <a:srgbClr val="F79433"/>
      </a:accent6>
      <a:hlink>
        <a:srgbClr val="E63323"/>
      </a:hlink>
      <a:folHlink>
        <a:srgbClr val="57666F"/>
      </a:folHlink>
    </a:clrScheme>
    <a:fontScheme name="Custom 38">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2D88E-77E1-4486-B823-1DE41F8EF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3396</Words>
  <Characters>18681</Characters>
  <Application>Microsoft Office Word</Application>
  <DocSecurity>0</DocSecurity>
  <Lines>155</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IT-Services</Company>
  <LinksUpToDate>false</LinksUpToDate>
  <CharactersWithSpaces>22033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ORES</dc:creator>
  <cp:keywords/>
  <cp:lastModifiedBy>Mathieu WAUCOMONT</cp:lastModifiedBy>
  <cp:revision>4</cp:revision>
  <cp:lastPrinted>2010-07-08T07:55:00Z</cp:lastPrinted>
  <dcterms:created xsi:type="dcterms:W3CDTF">2025-11-18T14:51:00Z</dcterms:created>
  <dcterms:modified xsi:type="dcterms:W3CDTF">2025-11-26T07:05:00Z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af7aec-491f-406d-9338-c3cf93de3ae1_Enabled">
    <vt:lpwstr>true</vt:lpwstr>
  </property>
  <property fmtid="{D5CDD505-2E9C-101B-9397-08002B2CF9AE}" pid="3" name="MSIP_Label_cbaf7aec-491f-406d-9338-c3cf93de3ae1_SetDate">
    <vt:lpwstr>2025-10-15T11:34:06Z</vt:lpwstr>
  </property>
  <property fmtid="{D5CDD505-2E9C-101B-9397-08002B2CF9AE}" pid="4" name="MSIP_Label_cbaf7aec-491f-406d-9338-c3cf93de3ae1_Method">
    <vt:lpwstr>Standard</vt:lpwstr>
  </property>
  <property fmtid="{D5CDD505-2E9C-101B-9397-08002B2CF9AE}" pid="5" name="MSIP_Label_cbaf7aec-491f-406d-9338-c3cf93de3ae1_Name">
    <vt:lpwstr>Restreint</vt:lpwstr>
  </property>
  <property fmtid="{D5CDD505-2E9C-101B-9397-08002B2CF9AE}" pid="6" name="MSIP_Label_cbaf7aec-491f-406d-9338-c3cf93de3ae1_SiteId">
    <vt:lpwstr>68e9eab2-b23f-4b2e-b1bb-dc097aa42c7b</vt:lpwstr>
  </property>
  <property fmtid="{D5CDD505-2E9C-101B-9397-08002B2CF9AE}" pid="7" name="MSIP_Label_cbaf7aec-491f-406d-9338-c3cf93de3ae1_ActionId">
    <vt:lpwstr>308db0a0-38ae-442f-a674-1aa0df4d9350</vt:lpwstr>
  </property>
  <property fmtid="{D5CDD505-2E9C-101B-9397-08002B2CF9AE}" pid="8" name="MSIP_Label_cbaf7aec-491f-406d-9338-c3cf93de3ae1_ContentBits">
    <vt:lpwstr>0</vt:lpwstr>
  </property>
  <property fmtid="{D5CDD505-2E9C-101B-9397-08002B2CF9AE}" pid="9" name="MSIP_Label_cbaf7aec-491f-406d-9338-c3cf93de3ae1_Tag">
    <vt:lpwstr>10, 3, 0, 1</vt:lpwstr>
  </property>
</Properties>
</file>