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153C3" w14:textId="478FDD2B" w:rsidR="0095677D" w:rsidRPr="009004F0" w:rsidRDefault="0095677D" w:rsidP="007A547A">
      <w:pPr>
        <w:pStyle w:val="Titre1"/>
        <w:keepNext w:val="0"/>
        <w:keepLines w:val="0"/>
        <w:pageBreakBefore/>
        <w:spacing w:before="0" w:after="720" w:line="240" w:lineRule="auto"/>
        <w:ind w:left="360" w:hanging="360"/>
        <w:jc w:val="center"/>
        <w:rPr>
          <w:rFonts w:asciiTheme="minorHAnsi" w:eastAsiaTheme="minorHAnsi" w:hAnsiTheme="minorHAnsi" w:cs="Arial (Corps CS)"/>
          <w:color w:val="076F7E"/>
          <w:sz w:val="32"/>
          <w:szCs w:val="32"/>
          <w:lang w:val="fr-FR"/>
        </w:rPr>
      </w:pPr>
      <w:r w:rsidRPr="009004F0">
        <w:rPr>
          <w:rFonts w:asciiTheme="minorHAnsi" w:eastAsiaTheme="minorHAnsi" w:hAnsiTheme="minorHAnsi" w:cs="Arial (Corps CS)"/>
          <w:color w:val="076F7E"/>
          <w:sz w:val="32"/>
          <w:szCs w:val="32"/>
          <w:lang w:val="fr-FR"/>
        </w:rPr>
        <w:t xml:space="preserve">Annexe </w:t>
      </w:r>
      <w:r w:rsidR="002F0DA0" w:rsidRPr="009004F0">
        <w:rPr>
          <w:rFonts w:asciiTheme="minorHAnsi" w:eastAsiaTheme="minorHAnsi" w:hAnsiTheme="minorHAnsi" w:cs="Arial (Corps CS)"/>
          <w:color w:val="076F7E"/>
          <w:sz w:val="32"/>
          <w:szCs w:val="32"/>
          <w:lang w:val="fr-FR"/>
        </w:rPr>
        <w:t>8</w:t>
      </w:r>
      <w:r w:rsidR="00354BD6" w:rsidRPr="009004F0">
        <w:rPr>
          <w:rFonts w:asciiTheme="minorHAnsi" w:eastAsiaTheme="minorHAnsi" w:hAnsiTheme="minorHAnsi" w:cs="Arial (Corps CS)"/>
          <w:color w:val="076F7E"/>
          <w:sz w:val="32"/>
          <w:szCs w:val="32"/>
          <w:lang w:val="fr-FR"/>
        </w:rPr>
        <w:t xml:space="preserve"> : </w:t>
      </w:r>
      <w:r w:rsidR="000C3914" w:rsidRPr="009004F0">
        <w:rPr>
          <w:rFonts w:asciiTheme="minorHAnsi" w:eastAsiaTheme="minorHAnsi" w:hAnsiTheme="minorHAnsi" w:cs="Arial (Corps CS)"/>
          <w:color w:val="076F7E"/>
          <w:sz w:val="32"/>
          <w:szCs w:val="32"/>
          <w:lang w:val="fr-FR"/>
        </w:rPr>
        <w:t>Modèles de grilles pour les tarifs périodiques de distribution d’électricité et de gaz naturel</w:t>
      </w:r>
      <w:bookmarkStart w:id="0" w:name="_Toc475614295"/>
      <w:bookmarkEnd w:id="0"/>
    </w:p>
    <w:p w14:paraId="76E7C9A4" w14:textId="65900DC8" w:rsidR="00437E44" w:rsidRDefault="00A43F74" w:rsidP="00437E44">
      <w:pPr>
        <w:jc w:val="both"/>
      </w:pPr>
      <w:r>
        <w:t xml:space="preserve">La structure des grilles tarifaires </w:t>
      </w:r>
      <w:r w:rsidR="00897A65">
        <w:t>de distribution est fixée pour la pé</w:t>
      </w:r>
      <w:r w:rsidR="00437E44">
        <w:t xml:space="preserve">riode régulatoire </w:t>
      </w:r>
      <w:r w:rsidR="00E82C8F">
        <w:t>2024</w:t>
      </w:r>
      <w:r w:rsidR="00437E44">
        <w:t>. Les gestionnaires</w:t>
      </w:r>
      <w:r w:rsidR="00897A65">
        <w:t xml:space="preserve"> de réseau de distribution ne peuvent ni ajouter ni supprimer des tarifs dans ces grilles. </w:t>
      </w:r>
    </w:p>
    <w:p w14:paraId="7DF6A31F" w14:textId="67C7431D" w:rsidR="00437E44" w:rsidRDefault="00437E44" w:rsidP="00437E44">
      <w:pPr>
        <w:jc w:val="both"/>
      </w:pPr>
      <w:r>
        <w:t xml:space="preserve">Les gestionnaires de réseau de distribution doivent compléter les informations suivantes : </w:t>
      </w:r>
    </w:p>
    <w:p w14:paraId="2E615A05" w14:textId="2FCE22A8" w:rsidR="00437E44" w:rsidRDefault="00437E44" w:rsidP="00437E44">
      <w:pPr>
        <w:pStyle w:val="Paragraphedeliste"/>
        <w:numPr>
          <w:ilvl w:val="0"/>
          <w:numId w:val="7"/>
        </w:numPr>
      </w:pPr>
      <w:r>
        <w:t>Nom d</w:t>
      </w:r>
      <w:r w:rsidR="004506DF">
        <w:t>u</w:t>
      </w:r>
      <w:r>
        <w:t xml:space="preserve"> gestionnaire de réseau</w:t>
      </w:r>
      <w:r w:rsidR="004506DF">
        <w:t xml:space="preserve"> de distribution</w:t>
      </w:r>
    </w:p>
    <w:p w14:paraId="6CE94F15" w14:textId="3ACB89AE" w:rsidR="00437E44" w:rsidRDefault="00437E44" w:rsidP="00437E44">
      <w:pPr>
        <w:pStyle w:val="Paragraphedeliste"/>
        <w:numPr>
          <w:ilvl w:val="0"/>
          <w:numId w:val="7"/>
        </w:numPr>
      </w:pPr>
      <w:r>
        <w:t>Période de validité des tarifs</w:t>
      </w:r>
    </w:p>
    <w:p w14:paraId="5BC9B79F" w14:textId="626D9323" w:rsidR="00131068" w:rsidRDefault="00C46C9E" w:rsidP="00131068">
      <w:pPr>
        <w:pStyle w:val="Paragraphedeliste"/>
        <w:numPr>
          <w:ilvl w:val="0"/>
          <w:numId w:val="7"/>
        </w:numPr>
      </w:pPr>
      <w:r>
        <w:t xml:space="preserve">Codes EDIEL : </w:t>
      </w:r>
      <w:r w:rsidR="00131068">
        <w:t xml:space="preserve">les GRD doivent renseigner les codes EDIEL relatifs à chaque tarif. Certains codes sont </w:t>
      </w:r>
      <w:r w:rsidR="00131068" w:rsidRPr="00AA3D2F">
        <w:t>renseignés à titre informatif</w:t>
      </w:r>
      <w:r w:rsidR="00131068">
        <w:t>, ils peuvent être modifiés. Les codes EDIEL sont identiques pour tous les gestionnaires de réseau.</w:t>
      </w:r>
    </w:p>
    <w:p w14:paraId="6DB98C68" w14:textId="22D48C59" w:rsidR="00443757" w:rsidRDefault="00443757" w:rsidP="00131068">
      <w:pPr>
        <w:pStyle w:val="Paragraphedeliste"/>
        <w:numPr>
          <w:ilvl w:val="0"/>
          <w:numId w:val="7"/>
        </w:numPr>
      </w:pPr>
      <w:r>
        <w:t>Codes tarif : les codes tarifs peuvent être complétés dans les intitulés des colonnes</w:t>
      </w:r>
      <w:r w:rsidR="00131068">
        <w:t>. Ils sont identiques pour tous les gestionnaires de réseau.</w:t>
      </w:r>
    </w:p>
    <w:p w14:paraId="226796EB" w14:textId="48C5A8A7" w:rsidR="008C3E13" w:rsidRDefault="00C46C9E" w:rsidP="00437E44">
      <w:pPr>
        <w:pStyle w:val="Paragraphedeliste"/>
        <w:numPr>
          <w:ilvl w:val="0"/>
          <w:numId w:val="7"/>
        </w:numPr>
      </w:pPr>
      <w:r>
        <w:t>Les valeurs tarifaires : l</w:t>
      </w:r>
      <w:r w:rsidR="00437E44">
        <w:t xml:space="preserve">es cases affichant un « v » doivent être complétées par les gestionnaires de réseau de distribution. Les cases pour lesquelles un tarif égal à zéro a déjà été complété ne peuvent pas être modifiées.   </w:t>
      </w:r>
    </w:p>
    <w:p w14:paraId="671658EF" w14:textId="77777777" w:rsidR="00C46C9E" w:rsidRDefault="00C46C9E" w:rsidP="00437E44">
      <w:pPr>
        <w:pStyle w:val="Paragraphedeliste"/>
        <w:numPr>
          <w:ilvl w:val="0"/>
          <w:numId w:val="7"/>
        </w:numPr>
      </w:pPr>
      <w:r>
        <w:t xml:space="preserve">Les modalités d’application et de facturation des tarifs : un espace de texte est prévu sous les grilles tarifaires. Chaque GRD peut y renseigner les informations nécessaires à la bonne application de ses tarifs de distribution. </w:t>
      </w:r>
    </w:p>
    <w:p w14:paraId="13D2107B" w14:textId="4E189964" w:rsidR="009C0FEC" w:rsidRPr="009C0FEC" w:rsidRDefault="009C0FEC" w:rsidP="009C0FEC">
      <w:pPr>
        <w:pStyle w:val="Paragraphedeliste"/>
        <w:numPr>
          <w:ilvl w:val="1"/>
          <w:numId w:val="7"/>
        </w:numPr>
      </w:pPr>
      <w:r>
        <w:t>Pour l’électricité, l</w:t>
      </w:r>
      <w:r>
        <w:rPr>
          <w:rFonts w:eastAsia="Times New Roman" w:cs="Times New Roman"/>
        </w:rPr>
        <w:t xml:space="preserve">es </w:t>
      </w:r>
      <w:r>
        <w:rPr>
          <w:rFonts w:eastAsia="Times New Roman" w:cstheme="minorHAnsi"/>
          <w:bCs/>
          <w:lang w:eastAsia="fr-BE"/>
        </w:rPr>
        <w:t>gestionnaires de réseau de distribution</w:t>
      </w:r>
      <w:r>
        <w:rPr>
          <w:rFonts w:eastAsia="Times New Roman" w:cs="Times New Roman"/>
        </w:rPr>
        <w:t xml:space="preserve"> indiquent au minimum les heures de pointe applicables.</w:t>
      </w:r>
    </w:p>
    <w:p w14:paraId="20C17104" w14:textId="0E580004" w:rsidR="009C0FEC" w:rsidRDefault="009C0FEC" w:rsidP="009C0FEC">
      <w:pPr>
        <w:pStyle w:val="Paragraphedeliste"/>
        <w:numPr>
          <w:ilvl w:val="1"/>
          <w:numId w:val="7"/>
        </w:numPr>
      </w:pPr>
      <w:r>
        <w:rPr>
          <w:rFonts w:eastAsia="Times New Roman" w:cs="Times New Roman"/>
        </w:rPr>
        <w:t xml:space="preserve">Pour le prélèvement de gaz, </w:t>
      </w:r>
      <w:r>
        <w:t>l</w:t>
      </w:r>
      <w:r>
        <w:rPr>
          <w:rFonts w:eastAsia="Times New Roman" w:cs="Times New Roman"/>
        </w:rPr>
        <w:t xml:space="preserve">es </w:t>
      </w:r>
      <w:r>
        <w:rPr>
          <w:rFonts w:eastAsia="Times New Roman" w:cstheme="minorHAnsi"/>
          <w:bCs/>
          <w:lang w:eastAsia="fr-BE"/>
        </w:rPr>
        <w:t>gestionnaires de réseau de distribution</w:t>
      </w:r>
      <w:r>
        <w:rPr>
          <w:rFonts w:eastAsia="Times New Roman" w:cs="Times New Roman"/>
        </w:rPr>
        <w:t xml:space="preserve"> indiquent au minimum</w:t>
      </w:r>
      <w:r w:rsidR="00F04054">
        <w:rPr>
          <w:rFonts w:eastAsia="Times New Roman" w:cs="Times New Roman"/>
        </w:rPr>
        <w:t xml:space="preserve"> la méthode de détermination </w:t>
      </w:r>
      <w:r w:rsidR="00F04054" w:rsidRPr="00F04054">
        <w:rPr>
          <w:rFonts w:eastAsia="Times New Roman" w:cs="Times New Roman"/>
          <w:i/>
        </w:rPr>
        <w:t xml:space="preserve">ex </w:t>
      </w:r>
      <w:r w:rsidRPr="00F04054">
        <w:rPr>
          <w:rFonts w:eastAsia="Times New Roman" w:cs="Times New Roman"/>
          <w:i/>
        </w:rPr>
        <w:t>ante</w:t>
      </w:r>
      <w:r>
        <w:rPr>
          <w:rFonts w:eastAsia="Times New Roman" w:cs="Times New Roman"/>
        </w:rPr>
        <w:t xml:space="preserve"> de la consommation annuelle des utilisateurs de réseau,</w:t>
      </w:r>
      <w:r w:rsidR="00917886">
        <w:rPr>
          <w:rFonts w:eastAsia="Times New Roman" w:cs="Times New Roman"/>
        </w:rPr>
        <w:t xml:space="preserve"> les </w:t>
      </w:r>
      <w:r w:rsidR="00917886" w:rsidRPr="00917886">
        <w:rPr>
          <w:rFonts w:eastAsia="Times New Roman" w:cs="Times New Roman"/>
        </w:rPr>
        <w:t>modalités de calcul de la capacité horaire maximale</w:t>
      </w:r>
      <w:r w:rsidR="00917886">
        <w:rPr>
          <w:rFonts w:eastAsia="Times New Roman" w:cs="Times New Roman"/>
        </w:rPr>
        <w:t xml:space="preserve"> et</w:t>
      </w:r>
      <w:r w:rsidR="00917886" w:rsidRPr="00917886">
        <w:rPr>
          <w:rFonts w:eastAsia="Times New Roman" w:cs="Times New Roman"/>
        </w:rPr>
        <w:t> </w:t>
      </w:r>
      <w:r>
        <w:rPr>
          <w:rFonts w:eastAsia="Times New Roman" w:cs="Times New Roman"/>
        </w:rPr>
        <w:t xml:space="preserve"> les particularités relatives à la facturat</w:t>
      </w:r>
      <w:r w:rsidR="00917886">
        <w:rPr>
          <w:rFonts w:eastAsia="Times New Roman" w:cs="Times New Roman"/>
        </w:rPr>
        <w:t>ion des tarifs de distribution (</w:t>
      </w:r>
      <w:r w:rsidR="00917886" w:rsidRPr="00F04054">
        <w:rPr>
          <w:rFonts w:eastAsia="Times New Roman" w:cs="Times New Roman"/>
          <w:i/>
        </w:rPr>
        <w:t>best bill</w:t>
      </w:r>
      <w:r w:rsidR="00917886">
        <w:rPr>
          <w:rFonts w:eastAsia="Times New Roman" w:cs="Times New Roman"/>
        </w:rPr>
        <w:t>)</w:t>
      </w:r>
      <w:r>
        <w:rPr>
          <w:rFonts w:eastAsia="Times New Roman" w:cs="Times New Roman"/>
        </w:rPr>
        <w:t xml:space="preserve">. </w:t>
      </w:r>
    </w:p>
    <w:p w14:paraId="0DC8559C" w14:textId="77777777" w:rsidR="00C46C9E" w:rsidRPr="009C0FEC" w:rsidRDefault="00C46C9E" w:rsidP="00C46C9E">
      <w:pPr>
        <w:rPr>
          <w:lang w:val="fr-FR"/>
        </w:rPr>
      </w:pPr>
    </w:p>
    <w:p w14:paraId="61E3DCAB" w14:textId="5F5EC6ED" w:rsidR="00C46C9E" w:rsidRDefault="00C46C9E" w:rsidP="00C46C9E"/>
    <w:p w14:paraId="6CD35037" w14:textId="77777777" w:rsidR="00A062B5" w:rsidRDefault="00A062B5" w:rsidP="00C46C9E"/>
    <w:p w14:paraId="01B93802" w14:textId="77777777" w:rsidR="00A062B5" w:rsidRDefault="00A062B5" w:rsidP="00C46C9E"/>
    <w:p w14:paraId="3937CF59" w14:textId="77777777" w:rsidR="00A062B5" w:rsidRDefault="00A062B5" w:rsidP="00C46C9E">
      <w:pPr>
        <w:sectPr w:rsidR="00A062B5" w:rsidSect="007F7EF9">
          <w:pgSz w:w="12240" w:h="15840"/>
          <w:pgMar w:top="1417" w:right="1417" w:bottom="1417" w:left="1417" w:header="720" w:footer="720" w:gutter="0"/>
          <w:cols w:space="720"/>
        </w:sectPr>
      </w:pPr>
    </w:p>
    <w:p w14:paraId="22D4C5E2" w14:textId="0B817951" w:rsidR="000C3914" w:rsidRDefault="009D7A00" w:rsidP="009D7A00">
      <w:pPr>
        <w:jc w:val="both"/>
      </w:pPr>
      <w:r w:rsidRPr="009D7A00">
        <w:rPr>
          <w:noProof/>
        </w:rPr>
        <w:lastRenderedPageBreak/>
        <w:drawing>
          <wp:inline distT="0" distB="0" distL="0" distR="0" wp14:anchorId="5093BA6A" wp14:editId="502880C7">
            <wp:extent cx="8257540" cy="5393240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7540" cy="5393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E13E7D" w14:textId="77777777" w:rsidR="009D7A00" w:rsidRDefault="009D7A00" w:rsidP="009D7A00">
      <w:pPr>
        <w:jc w:val="both"/>
      </w:pPr>
    </w:p>
    <w:p w14:paraId="28272657" w14:textId="77777777" w:rsidR="009D7A00" w:rsidRDefault="009D7A00" w:rsidP="009D7A00">
      <w:pPr>
        <w:jc w:val="both"/>
      </w:pPr>
    </w:p>
    <w:p w14:paraId="00F6A4C9" w14:textId="76773C5D" w:rsidR="009D7A00" w:rsidRDefault="009D7A00" w:rsidP="009D7A00">
      <w:pPr>
        <w:jc w:val="both"/>
      </w:pPr>
      <w:r w:rsidRPr="009D7A00">
        <w:rPr>
          <w:noProof/>
        </w:rPr>
        <w:lastRenderedPageBreak/>
        <w:drawing>
          <wp:inline distT="0" distB="0" distL="0" distR="0" wp14:anchorId="126DFBE8" wp14:editId="1858E7A1">
            <wp:extent cx="8257540" cy="4054052"/>
            <wp:effectExtent l="0" t="0" r="0" b="381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7540" cy="40540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BAC748" w14:textId="77777777" w:rsidR="009D7A00" w:rsidRDefault="009D7A00" w:rsidP="009D7A00">
      <w:pPr>
        <w:jc w:val="both"/>
      </w:pPr>
    </w:p>
    <w:p w14:paraId="72BCF961" w14:textId="77777777" w:rsidR="009D7A00" w:rsidRDefault="009D7A00" w:rsidP="009D7A00">
      <w:pPr>
        <w:jc w:val="both"/>
      </w:pPr>
    </w:p>
    <w:p w14:paraId="56B80628" w14:textId="77777777" w:rsidR="009D7A00" w:rsidRDefault="009D7A00" w:rsidP="009D7A00">
      <w:pPr>
        <w:jc w:val="both"/>
      </w:pPr>
    </w:p>
    <w:p w14:paraId="6CD1198D" w14:textId="77777777" w:rsidR="009D7A00" w:rsidRDefault="009D7A00" w:rsidP="009D7A00">
      <w:pPr>
        <w:jc w:val="both"/>
      </w:pPr>
    </w:p>
    <w:p w14:paraId="2CCE1B14" w14:textId="77777777" w:rsidR="009D7A00" w:rsidRDefault="009D7A00" w:rsidP="009D7A00">
      <w:pPr>
        <w:jc w:val="both"/>
      </w:pPr>
    </w:p>
    <w:p w14:paraId="43DF871B" w14:textId="77777777" w:rsidR="009D7A00" w:rsidRDefault="009D7A00" w:rsidP="009D7A00">
      <w:pPr>
        <w:jc w:val="both"/>
      </w:pPr>
    </w:p>
    <w:p w14:paraId="714EEDA6" w14:textId="45354A3B" w:rsidR="009D7A00" w:rsidRDefault="009D7A00" w:rsidP="009D7A00">
      <w:pPr>
        <w:jc w:val="both"/>
      </w:pPr>
      <w:r w:rsidRPr="009D7A00">
        <w:rPr>
          <w:noProof/>
        </w:rPr>
        <w:lastRenderedPageBreak/>
        <w:drawing>
          <wp:inline distT="0" distB="0" distL="0" distR="0" wp14:anchorId="210A8CB8" wp14:editId="19C19810">
            <wp:extent cx="8257540" cy="3331939"/>
            <wp:effectExtent l="0" t="0" r="0" b="1905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7540" cy="33319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F35662" w14:textId="77777777" w:rsidR="009D7A00" w:rsidRDefault="009D7A00" w:rsidP="009D7A00">
      <w:pPr>
        <w:jc w:val="both"/>
      </w:pPr>
    </w:p>
    <w:p w14:paraId="1FA7A735" w14:textId="77777777" w:rsidR="009D7A00" w:rsidRDefault="009D7A00" w:rsidP="009D7A00">
      <w:pPr>
        <w:jc w:val="both"/>
      </w:pPr>
    </w:p>
    <w:p w14:paraId="7DC65426" w14:textId="77777777" w:rsidR="009D7A00" w:rsidRDefault="009D7A00" w:rsidP="009D7A00">
      <w:pPr>
        <w:jc w:val="both"/>
      </w:pPr>
    </w:p>
    <w:p w14:paraId="3C9722FA" w14:textId="77777777" w:rsidR="009D7A00" w:rsidRDefault="009D7A00" w:rsidP="009D7A00">
      <w:pPr>
        <w:jc w:val="both"/>
      </w:pPr>
    </w:p>
    <w:p w14:paraId="0D259D53" w14:textId="77777777" w:rsidR="009D7A00" w:rsidRDefault="009D7A00" w:rsidP="009D7A00">
      <w:pPr>
        <w:jc w:val="both"/>
      </w:pPr>
    </w:p>
    <w:p w14:paraId="77113E15" w14:textId="77777777" w:rsidR="009D7A00" w:rsidRDefault="009D7A00" w:rsidP="009D7A00">
      <w:pPr>
        <w:jc w:val="both"/>
      </w:pPr>
    </w:p>
    <w:p w14:paraId="6B87B006" w14:textId="77777777" w:rsidR="009D7A00" w:rsidRDefault="009D7A00" w:rsidP="009D7A00">
      <w:pPr>
        <w:jc w:val="both"/>
      </w:pPr>
    </w:p>
    <w:p w14:paraId="4F78D4E2" w14:textId="77777777" w:rsidR="009D7A00" w:rsidRDefault="009D7A00" w:rsidP="009D7A00">
      <w:pPr>
        <w:jc w:val="both"/>
      </w:pPr>
    </w:p>
    <w:p w14:paraId="698BC1EF" w14:textId="77777777" w:rsidR="009D7A00" w:rsidRDefault="009D7A00" w:rsidP="009D7A00">
      <w:pPr>
        <w:jc w:val="both"/>
      </w:pPr>
    </w:p>
    <w:p w14:paraId="319BD3E1" w14:textId="0B5BC7B8" w:rsidR="009D7A00" w:rsidRDefault="009D7A00" w:rsidP="009D7A00">
      <w:pPr>
        <w:jc w:val="both"/>
      </w:pPr>
      <w:r w:rsidRPr="009D7A00">
        <w:rPr>
          <w:noProof/>
        </w:rPr>
        <w:lastRenderedPageBreak/>
        <w:drawing>
          <wp:inline distT="0" distB="0" distL="0" distR="0" wp14:anchorId="687CF42C" wp14:editId="56EB4379">
            <wp:extent cx="8257540" cy="4094707"/>
            <wp:effectExtent l="0" t="0" r="0" b="127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7540" cy="40947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E6EC4F" w14:textId="17A5800B" w:rsidR="000D1AD7" w:rsidRDefault="009D7A00" w:rsidP="009D7A00">
      <w:pPr>
        <w:jc w:val="both"/>
      </w:pPr>
      <w:r w:rsidRPr="009D7A00">
        <w:rPr>
          <w:noProof/>
        </w:rPr>
        <w:lastRenderedPageBreak/>
        <w:drawing>
          <wp:inline distT="0" distB="0" distL="0" distR="0" wp14:anchorId="11DA553C" wp14:editId="149F72CF">
            <wp:extent cx="8257540" cy="3632084"/>
            <wp:effectExtent l="0" t="0" r="0" b="6985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7540" cy="3632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D42AAB" w14:textId="77777777" w:rsidR="000D1AD7" w:rsidRDefault="000D1AD7" w:rsidP="000D1AD7"/>
    <w:p w14:paraId="7146705A" w14:textId="3D7AEBC8" w:rsidR="000D1AD7" w:rsidRDefault="000D1AD7" w:rsidP="000D1AD7"/>
    <w:p w14:paraId="7641555E" w14:textId="77777777" w:rsidR="000D1AD7" w:rsidRDefault="000D1AD7" w:rsidP="000D1AD7"/>
    <w:p w14:paraId="0A40AD03" w14:textId="2FB43CF6" w:rsidR="000D1AD7" w:rsidRDefault="000D1AD7" w:rsidP="000D1AD7"/>
    <w:p w14:paraId="534DBE5B" w14:textId="77777777" w:rsidR="00F146FB" w:rsidRPr="000C3914" w:rsidRDefault="00F146FB" w:rsidP="000D1AD7"/>
    <w:sectPr w:rsidR="00F146FB" w:rsidRPr="000C3914" w:rsidSect="00A062B5">
      <w:pgSz w:w="15840" w:h="12240" w:orient="landscape"/>
      <w:pgMar w:top="1418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(Corps CS)">
    <w:altName w:val="Arial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47DAE"/>
    <w:multiLevelType w:val="multilevel"/>
    <w:tmpl w:val="60D8AB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Restart w:val="1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91919C6"/>
    <w:multiLevelType w:val="hybridMultilevel"/>
    <w:tmpl w:val="6A7EF8F8"/>
    <w:lvl w:ilvl="0" w:tplc="E376AD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0E419E"/>
    <w:multiLevelType w:val="hybridMultilevel"/>
    <w:tmpl w:val="6A7EF8F8"/>
    <w:lvl w:ilvl="0" w:tplc="E376AD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C80015"/>
    <w:multiLevelType w:val="hybridMultilevel"/>
    <w:tmpl w:val="ABD8E724"/>
    <w:lvl w:ilvl="0" w:tplc="1138EA14">
      <w:start w:val="2"/>
      <w:numFmt w:val="bullet"/>
      <w:lvlText w:val="·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083FC2"/>
    <w:multiLevelType w:val="hybridMultilevel"/>
    <w:tmpl w:val="6A7EF8F8"/>
    <w:lvl w:ilvl="0" w:tplc="E376AD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A81ED9"/>
    <w:multiLevelType w:val="hybridMultilevel"/>
    <w:tmpl w:val="594C4C80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3279500">
    <w:abstractNumId w:val="0"/>
  </w:num>
  <w:num w:numId="2" w16cid:durableId="2899466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33397190">
    <w:abstractNumId w:val="4"/>
  </w:num>
  <w:num w:numId="4" w16cid:durableId="559171334">
    <w:abstractNumId w:val="3"/>
  </w:num>
  <w:num w:numId="5" w16cid:durableId="110630667">
    <w:abstractNumId w:val="1"/>
  </w:num>
  <w:num w:numId="6" w16cid:durableId="1249846261">
    <w:abstractNumId w:val="2"/>
  </w:num>
  <w:num w:numId="7" w16cid:durableId="19151620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95D"/>
    <w:rsid w:val="000A22A6"/>
    <w:rsid w:val="000C3914"/>
    <w:rsid w:val="000D1AD7"/>
    <w:rsid w:val="00131068"/>
    <w:rsid w:val="00151CD2"/>
    <w:rsid w:val="00277F82"/>
    <w:rsid w:val="002B25E4"/>
    <w:rsid w:val="002F0DA0"/>
    <w:rsid w:val="00313910"/>
    <w:rsid w:val="00354BD6"/>
    <w:rsid w:val="00437E44"/>
    <w:rsid w:val="00443757"/>
    <w:rsid w:val="004506DF"/>
    <w:rsid w:val="005C5C4F"/>
    <w:rsid w:val="005F0ED1"/>
    <w:rsid w:val="00604A58"/>
    <w:rsid w:val="00670668"/>
    <w:rsid w:val="0069124A"/>
    <w:rsid w:val="00697FA4"/>
    <w:rsid w:val="0073387B"/>
    <w:rsid w:val="007A547A"/>
    <w:rsid w:val="00897A65"/>
    <w:rsid w:val="008C3E13"/>
    <w:rsid w:val="009004F0"/>
    <w:rsid w:val="00917886"/>
    <w:rsid w:val="0095677D"/>
    <w:rsid w:val="00992240"/>
    <w:rsid w:val="009C0FEC"/>
    <w:rsid w:val="009D7A00"/>
    <w:rsid w:val="00A062B5"/>
    <w:rsid w:val="00A11A48"/>
    <w:rsid w:val="00A43F74"/>
    <w:rsid w:val="00B86EDD"/>
    <w:rsid w:val="00BB2CA4"/>
    <w:rsid w:val="00C46C9E"/>
    <w:rsid w:val="00C9494B"/>
    <w:rsid w:val="00CE2858"/>
    <w:rsid w:val="00D73083"/>
    <w:rsid w:val="00D76B53"/>
    <w:rsid w:val="00E723EA"/>
    <w:rsid w:val="00E82C8F"/>
    <w:rsid w:val="00E8495D"/>
    <w:rsid w:val="00F04054"/>
    <w:rsid w:val="00F146FB"/>
    <w:rsid w:val="00FB156F"/>
    <w:rsid w:val="00FF2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B2BA7"/>
  <w15:chartTrackingRefBased/>
  <w15:docId w15:val="{BBA8F465-ACB1-4AEC-97D4-11AA80587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aliases w:val="Partie"/>
    <w:basedOn w:val="Normal"/>
    <w:next w:val="Normal"/>
    <w:link w:val="Titre1Car"/>
    <w:uiPriority w:val="9"/>
    <w:qFormat/>
    <w:rsid w:val="0095677D"/>
    <w:pPr>
      <w:keepNext/>
      <w:keepLines/>
      <w:spacing w:before="480" w:after="0" w:line="276" w:lineRule="auto"/>
      <w:outlineLvl w:val="0"/>
    </w:pPr>
    <w:rPr>
      <w:rFonts w:ascii="Calibri" w:eastAsiaTheme="majorEastAsia" w:hAnsi="Calibri" w:cs="Times New Roman"/>
      <w:b/>
      <w:bCs/>
      <w:caps/>
      <w:color w:val="2E74B5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95677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Partie Car"/>
    <w:basedOn w:val="Policepardfaut"/>
    <w:link w:val="Titre1"/>
    <w:uiPriority w:val="9"/>
    <w:rsid w:val="0095677D"/>
    <w:rPr>
      <w:rFonts w:ascii="Calibri" w:eastAsiaTheme="majorEastAsia" w:hAnsi="Calibri" w:cs="Times New Roman"/>
      <w:b/>
      <w:bCs/>
      <w:caps/>
      <w:color w:val="2E74B5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5677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Paragraphedeliste">
    <w:name w:val="List Paragraph"/>
    <w:basedOn w:val="Normal"/>
    <w:link w:val="ParagraphedelisteCar"/>
    <w:uiPriority w:val="34"/>
    <w:qFormat/>
    <w:rsid w:val="0095677D"/>
    <w:pPr>
      <w:spacing w:after="200" w:line="276" w:lineRule="auto"/>
      <w:ind w:left="720"/>
      <w:contextualSpacing/>
      <w:jc w:val="both"/>
    </w:pPr>
    <w:rPr>
      <w:lang w:val="fr-FR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95677D"/>
    <w:rPr>
      <w:lang w:val="fr-FR"/>
    </w:rPr>
  </w:style>
  <w:style w:type="table" w:styleId="Grilledutableau">
    <w:name w:val="Table Grid"/>
    <w:basedOn w:val="TableauNormal"/>
    <w:uiPriority w:val="39"/>
    <w:rsid w:val="00FB15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5C5C4F"/>
    <w:rPr>
      <w:color w:val="0563C1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5F0ED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F0ED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F0ED1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F0ED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F0ED1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F0E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F0E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121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277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DARDENNE</dc:creator>
  <cp:keywords/>
  <dc:description/>
  <cp:lastModifiedBy>Elise BIHAIN</cp:lastModifiedBy>
  <cp:revision>11</cp:revision>
  <dcterms:created xsi:type="dcterms:W3CDTF">2017-06-13T13:04:00Z</dcterms:created>
  <dcterms:modified xsi:type="dcterms:W3CDTF">2023-01-31T08:40:00Z</dcterms:modified>
</cp:coreProperties>
</file>